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4A" w:rsidRPr="00E5725B" w:rsidRDefault="004B1D02" w:rsidP="004D201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Безпристрастност</w:t>
      </w:r>
    </w:p>
    <w:p w:rsidR="00911621" w:rsidRDefault="004B1D02" w:rsidP="004D2012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7F577E">
        <w:rPr>
          <w:rFonts w:ascii="Verdana" w:hAnsi="Verdana"/>
          <w:b/>
          <w:sz w:val="18"/>
          <w:szCs w:val="18"/>
        </w:rPr>
        <w:t>1.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 w:rsidR="002051FC">
        <w:rPr>
          <w:rFonts w:ascii="Verdana" w:hAnsi="Verdana"/>
          <w:b/>
          <w:sz w:val="18"/>
          <w:szCs w:val="18"/>
        </w:rPr>
        <w:t>О</w:t>
      </w:r>
      <w:r w:rsidR="00724E3E" w:rsidRPr="007F577E">
        <w:rPr>
          <w:rFonts w:ascii="Verdana" w:hAnsi="Verdana"/>
          <w:b/>
          <w:sz w:val="18"/>
          <w:szCs w:val="18"/>
        </w:rPr>
        <w:t xml:space="preserve">бхват </w:t>
      </w:r>
    </w:p>
    <w:p w:rsidR="001B264E" w:rsidRPr="003A1AA6" w:rsidRDefault="004801E2" w:rsidP="003464D1">
      <w:pPr>
        <w:rPr>
          <w:rFonts w:ascii="Verdana" w:hAnsi="Verdana" w:cstheme="minorHAnsi"/>
          <w:sz w:val="18"/>
          <w:szCs w:val="18"/>
        </w:rPr>
      </w:pPr>
      <w:r w:rsidRPr="004801E2">
        <w:rPr>
          <w:rFonts w:ascii="Verdana" w:hAnsi="Verdana" w:cstheme="minorHAnsi"/>
          <w:b/>
          <w:sz w:val="18"/>
          <w:szCs w:val="18"/>
        </w:rPr>
        <w:t>1.1.</w:t>
      </w:r>
      <w:r w:rsidR="00195677">
        <w:rPr>
          <w:rFonts w:ascii="Verdana" w:hAnsi="Verdana" w:cstheme="minorHAnsi"/>
          <w:b/>
          <w:sz w:val="18"/>
          <w:szCs w:val="18"/>
        </w:rPr>
        <w:t xml:space="preserve"> </w:t>
      </w:r>
      <w:r w:rsidR="001B264E">
        <w:rPr>
          <w:rFonts w:ascii="Verdana" w:hAnsi="Verdana" w:cstheme="minorHAnsi"/>
          <w:sz w:val="18"/>
          <w:szCs w:val="18"/>
        </w:rPr>
        <w:t xml:space="preserve">Настоящата процедура </w:t>
      </w:r>
      <w:r w:rsidR="001B264E" w:rsidRPr="003F3DCD">
        <w:rPr>
          <w:rFonts w:ascii="Verdana" w:hAnsi="Verdana" w:cstheme="minorHAnsi"/>
          <w:sz w:val="18"/>
          <w:szCs w:val="18"/>
        </w:rPr>
        <w:t>р</w:t>
      </w:r>
      <w:r w:rsidR="001B264E">
        <w:rPr>
          <w:rFonts w:ascii="Verdana" w:hAnsi="Verdana" w:cstheme="minorHAnsi"/>
          <w:sz w:val="18"/>
          <w:szCs w:val="18"/>
        </w:rPr>
        <w:t>егламентира</w:t>
      </w:r>
      <w:r w:rsidR="001B264E" w:rsidRPr="003F3DCD">
        <w:rPr>
          <w:rFonts w:ascii="Verdana" w:hAnsi="Verdana" w:cstheme="minorHAnsi"/>
          <w:sz w:val="18"/>
          <w:szCs w:val="18"/>
        </w:rPr>
        <w:t xml:space="preserve"> общите изисквания за осигуряване </w:t>
      </w:r>
      <w:r w:rsidR="00CD5400">
        <w:rPr>
          <w:rFonts w:ascii="Verdana" w:hAnsi="Verdana" w:cstheme="minorHAnsi"/>
          <w:sz w:val="18"/>
          <w:szCs w:val="18"/>
        </w:rPr>
        <w:t xml:space="preserve">на </w:t>
      </w:r>
      <w:r w:rsidR="001B264E" w:rsidRPr="003F3DCD">
        <w:rPr>
          <w:rFonts w:ascii="Verdana" w:hAnsi="Verdana" w:cstheme="minorHAnsi"/>
          <w:sz w:val="18"/>
          <w:szCs w:val="18"/>
        </w:rPr>
        <w:t>безпристрастността при извършване на лабораторните</w:t>
      </w:r>
      <w:r w:rsidR="001B264E">
        <w:rPr>
          <w:rFonts w:ascii="Verdana" w:hAnsi="Verdana" w:cstheme="minorHAnsi"/>
          <w:sz w:val="18"/>
          <w:szCs w:val="18"/>
        </w:rPr>
        <w:t xml:space="preserve"> дейности</w:t>
      </w:r>
      <w:r w:rsidR="00011FBA">
        <w:rPr>
          <w:rFonts w:ascii="Verdana" w:hAnsi="Verdana" w:cstheme="minorHAnsi"/>
          <w:sz w:val="18"/>
          <w:szCs w:val="18"/>
        </w:rPr>
        <w:t xml:space="preserve"> и</w:t>
      </w:r>
      <w:r w:rsidR="001B264E">
        <w:rPr>
          <w:rFonts w:ascii="Verdana" w:hAnsi="Verdana" w:cstheme="minorHAnsi"/>
          <w:sz w:val="18"/>
          <w:szCs w:val="18"/>
        </w:rPr>
        <w:t xml:space="preserve"> определя </w:t>
      </w:r>
      <w:r w:rsidR="001B264E" w:rsidRPr="003F3DCD">
        <w:rPr>
          <w:rFonts w:ascii="Verdana" w:hAnsi="Verdana" w:cstheme="minorHAnsi"/>
          <w:sz w:val="18"/>
          <w:szCs w:val="18"/>
        </w:rPr>
        <w:t xml:space="preserve">стратегията </w:t>
      </w:r>
      <w:r w:rsidR="00B57C51" w:rsidRPr="003F3DCD">
        <w:rPr>
          <w:rFonts w:ascii="Verdana" w:hAnsi="Verdana" w:cstheme="minorHAnsi"/>
          <w:sz w:val="18"/>
          <w:szCs w:val="18"/>
        </w:rPr>
        <w:t xml:space="preserve">на лабораторията </w:t>
      </w:r>
      <w:r w:rsidR="001B264E" w:rsidRPr="003F3DCD">
        <w:rPr>
          <w:rFonts w:ascii="Verdana" w:hAnsi="Verdana" w:cstheme="minorHAnsi"/>
          <w:sz w:val="18"/>
          <w:szCs w:val="18"/>
        </w:rPr>
        <w:t>за управление на рисковете застрашаващи безпристрастността</w:t>
      </w:r>
      <w:r w:rsidR="00E1734C">
        <w:rPr>
          <w:rFonts w:ascii="Verdana" w:hAnsi="Verdana" w:cstheme="minorHAnsi"/>
          <w:sz w:val="18"/>
          <w:szCs w:val="18"/>
        </w:rPr>
        <w:t xml:space="preserve">. </w:t>
      </w:r>
      <w:r w:rsidR="00011FBA">
        <w:rPr>
          <w:rFonts w:ascii="Verdana" w:hAnsi="Verdana" w:cstheme="minorHAnsi"/>
          <w:sz w:val="18"/>
          <w:szCs w:val="18"/>
        </w:rPr>
        <w:t xml:space="preserve">Процедурата обхваща определянето на рисковете, които произтичат от </w:t>
      </w:r>
      <w:r w:rsidR="00011FBA" w:rsidRPr="003F3DCD">
        <w:rPr>
          <w:rFonts w:ascii="Verdana" w:hAnsi="Verdana" w:cstheme="minorHAnsi"/>
          <w:sz w:val="18"/>
          <w:szCs w:val="18"/>
        </w:rPr>
        <w:t>дейности</w:t>
      </w:r>
      <w:r w:rsidR="00E1734C">
        <w:rPr>
          <w:rFonts w:ascii="Verdana" w:hAnsi="Verdana" w:cstheme="minorHAnsi"/>
          <w:sz w:val="18"/>
          <w:szCs w:val="18"/>
        </w:rPr>
        <w:t>те на лабораторията</w:t>
      </w:r>
      <w:r w:rsidR="0064686A">
        <w:rPr>
          <w:rFonts w:ascii="Verdana" w:hAnsi="Verdana" w:cstheme="minorHAnsi"/>
          <w:sz w:val="18"/>
          <w:szCs w:val="18"/>
        </w:rPr>
        <w:t>, от нейните взаимоотношения</w:t>
      </w:r>
      <w:r w:rsidR="00B57C51">
        <w:rPr>
          <w:rFonts w:ascii="Verdana" w:hAnsi="Verdana" w:cstheme="minorHAnsi"/>
          <w:sz w:val="18"/>
          <w:szCs w:val="18"/>
        </w:rPr>
        <w:t xml:space="preserve"> и</w:t>
      </w:r>
      <w:r w:rsidR="0064686A">
        <w:rPr>
          <w:rFonts w:ascii="Verdana" w:hAnsi="Verdana" w:cstheme="minorHAnsi"/>
          <w:sz w:val="18"/>
          <w:szCs w:val="18"/>
        </w:rPr>
        <w:t xml:space="preserve"> </w:t>
      </w:r>
      <w:r w:rsidR="00011FBA" w:rsidRPr="003F3DCD">
        <w:rPr>
          <w:rFonts w:ascii="Verdana" w:hAnsi="Verdana" w:cstheme="minorHAnsi"/>
          <w:sz w:val="18"/>
          <w:szCs w:val="18"/>
        </w:rPr>
        <w:t>от вза</w:t>
      </w:r>
      <w:r w:rsidR="003A1AA6">
        <w:rPr>
          <w:rFonts w:ascii="Verdana" w:hAnsi="Verdana" w:cstheme="minorHAnsi"/>
          <w:sz w:val="18"/>
          <w:szCs w:val="18"/>
        </w:rPr>
        <w:t>имоотношения на нейния персонал.</w:t>
      </w:r>
      <w:r w:rsidR="00B57C51">
        <w:rPr>
          <w:rFonts w:ascii="Verdana" w:hAnsi="Verdana" w:cstheme="minorHAnsi"/>
          <w:sz w:val="18"/>
          <w:szCs w:val="18"/>
        </w:rPr>
        <w:t xml:space="preserve"> </w:t>
      </w:r>
    </w:p>
    <w:p w:rsidR="00724E3E" w:rsidRPr="002B4AE0" w:rsidRDefault="00724E3E" w:rsidP="003464D1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2B4AE0">
        <w:rPr>
          <w:rFonts w:ascii="Verdana" w:hAnsi="Verdana"/>
          <w:b/>
          <w:sz w:val="18"/>
          <w:szCs w:val="18"/>
        </w:rPr>
        <w:t>2.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 w:rsidRPr="002B4AE0">
        <w:rPr>
          <w:rFonts w:ascii="Verdana" w:hAnsi="Verdana"/>
          <w:b/>
          <w:sz w:val="18"/>
          <w:szCs w:val="18"/>
        </w:rPr>
        <w:t xml:space="preserve">Отговорности </w:t>
      </w:r>
    </w:p>
    <w:p w:rsidR="002C12E3" w:rsidRDefault="001D3375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2.1.</w:t>
      </w:r>
      <w:r w:rsidR="00195677">
        <w:rPr>
          <w:rFonts w:ascii="Verdana" w:hAnsi="Verdana" w:cstheme="minorHAnsi"/>
          <w:sz w:val="18"/>
          <w:szCs w:val="18"/>
        </w:rPr>
        <w:t xml:space="preserve"> </w:t>
      </w:r>
      <w:r w:rsidR="002C12E3" w:rsidRPr="003F3DCD">
        <w:rPr>
          <w:rFonts w:ascii="Verdana" w:hAnsi="Verdana" w:cstheme="minorHAnsi"/>
          <w:sz w:val="18"/>
          <w:szCs w:val="18"/>
        </w:rPr>
        <w:t xml:space="preserve">Ръководството на </w:t>
      </w:r>
      <w:r w:rsidR="002C12E3">
        <w:rPr>
          <w:rFonts w:ascii="Verdana" w:hAnsi="Verdana" w:cstheme="minorHAnsi"/>
          <w:sz w:val="18"/>
          <w:szCs w:val="18"/>
        </w:rPr>
        <w:t>дружеството</w:t>
      </w:r>
      <w:r w:rsidR="002C12E3" w:rsidRPr="003F3DCD">
        <w:rPr>
          <w:rFonts w:ascii="Verdana" w:hAnsi="Verdana" w:cstheme="minorHAnsi"/>
          <w:sz w:val="18"/>
          <w:szCs w:val="18"/>
        </w:rPr>
        <w:t xml:space="preserve"> се ангажира с безпристрастността по отношение на лабораторните дейности</w:t>
      </w:r>
      <w:r w:rsidR="002C12E3">
        <w:rPr>
          <w:rFonts w:ascii="Verdana" w:hAnsi="Verdana" w:cstheme="minorHAnsi"/>
          <w:sz w:val="18"/>
          <w:szCs w:val="18"/>
        </w:rPr>
        <w:t xml:space="preserve"> и </w:t>
      </w:r>
      <w:r w:rsidR="002C12E3" w:rsidRPr="003F3DCD">
        <w:rPr>
          <w:rFonts w:ascii="Verdana" w:hAnsi="Verdana" w:cstheme="minorHAnsi"/>
          <w:sz w:val="18"/>
          <w:szCs w:val="18"/>
        </w:rPr>
        <w:t>потвърждава своя ангажимент за осигуряване на безпристрастността.</w:t>
      </w:r>
      <w:r w:rsidR="00FC5053">
        <w:rPr>
          <w:rFonts w:ascii="Verdana" w:hAnsi="Verdana" w:cstheme="minorHAnsi"/>
          <w:sz w:val="18"/>
          <w:szCs w:val="18"/>
        </w:rPr>
        <w:t xml:space="preserve"> Ръководството на дружеството </w:t>
      </w:r>
      <w:r w:rsidR="000D6A48">
        <w:rPr>
          <w:rFonts w:ascii="Verdana" w:hAnsi="Verdana" w:cstheme="minorHAnsi"/>
          <w:sz w:val="18"/>
          <w:szCs w:val="18"/>
        </w:rPr>
        <w:t xml:space="preserve">разглежда и </w:t>
      </w:r>
      <w:r w:rsidR="00FC5053">
        <w:rPr>
          <w:rFonts w:ascii="Verdana" w:hAnsi="Verdana" w:cstheme="minorHAnsi"/>
          <w:sz w:val="18"/>
          <w:szCs w:val="18"/>
        </w:rPr>
        <w:t>оценява резултатите от управлението на рисковете за безпристрастността.</w:t>
      </w:r>
    </w:p>
    <w:p w:rsidR="00A1137B" w:rsidRDefault="001D3375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2.2.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 w:rsidR="00A40B14" w:rsidRPr="00A40B14">
        <w:rPr>
          <w:rFonts w:ascii="Verdana" w:hAnsi="Verdana"/>
          <w:sz w:val="18"/>
          <w:szCs w:val="18"/>
        </w:rPr>
        <w:t xml:space="preserve">Ръководителят на лабораторията </w:t>
      </w:r>
      <w:r w:rsidR="002F41FD">
        <w:rPr>
          <w:rFonts w:ascii="Verdana" w:hAnsi="Verdana"/>
          <w:sz w:val="18"/>
          <w:szCs w:val="18"/>
        </w:rPr>
        <w:t>носи обща отговорност</w:t>
      </w:r>
      <w:r w:rsidR="00A40B14" w:rsidRPr="00A40B14">
        <w:rPr>
          <w:rFonts w:ascii="Verdana" w:hAnsi="Verdana"/>
          <w:sz w:val="18"/>
          <w:szCs w:val="18"/>
        </w:rPr>
        <w:t xml:space="preserve"> за </w:t>
      </w:r>
      <w:r w:rsidR="00A40B14" w:rsidRPr="00A40B14">
        <w:rPr>
          <w:rFonts w:ascii="Verdana" w:hAnsi="Verdana" w:cstheme="minorHAnsi"/>
          <w:sz w:val="18"/>
          <w:szCs w:val="18"/>
        </w:rPr>
        <w:t xml:space="preserve">осигуряване </w:t>
      </w:r>
      <w:r w:rsidR="00A40B14">
        <w:rPr>
          <w:rFonts w:ascii="Verdana" w:hAnsi="Verdana" w:cstheme="minorHAnsi"/>
          <w:sz w:val="18"/>
          <w:szCs w:val="18"/>
        </w:rPr>
        <w:t xml:space="preserve">на </w:t>
      </w:r>
      <w:r w:rsidR="00A40B14" w:rsidRPr="00A40B14">
        <w:rPr>
          <w:rFonts w:ascii="Verdana" w:hAnsi="Verdana" w:cstheme="minorHAnsi"/>
          <w:sz w:val="18"/>
          <w:szCs w:val="18"/>
        </w:rPr>
        <w:t>безпристрастността при извършване на лабораторните</w:t>
      </w:r>
      <w:r w:rsidR="002C12E3">
        <w:rPr>
          <w:rFonts w:ascii="Verdana" w:hAnsi="Verdana" w:cstheme="minorHAnsi"/>
          <w:sz w:val="18"/>
          <w:szCs w:val="18"/>
        </w:rPr>
        <w:t xml:space="preserve"> дейности</w:t>
      </w:r>
      <w:r w:rsidR="00FC5053">
        <w:rPr>
          <w:rFonts w:ascii="Verdana" w:hAnsi="Verdana" w:cstheme="minorHAnsi"/>
          <w:sz w:val="18"/>
          <w:szCs w:val="18"/>
        </w:rPr>
        <w:t>. Ръководителят на</w:t>
      </w:r>
      <w:r w:rsidR="002C12E3">
        <w:rPr>
          <w:rFonts w:ascii="Verdana" w:hAnsi="Verdana" w:cstheme="minorHAnsi"/>
          <w:sz w:val="18"/>
          <w:szCs w:val="18"/>
        </w:rPr>
        <w:t xml:space="preserve"> </w:t>
      </w:r>
      <w:r w:rsidR="00FC5053">
        <w:rPr>
          <w:rFonts w:ascii="Verdana" w:hAnsi="Verdana" w:cstheme="minorHAnsi"/>
          <w:sz w:val="18"/>
          <w:szCs w:val="18"/>
        </w:rPr>
        <w:t xml:space="preserve">лабораторията </w:t>
      </w:r>
      <w:r w:rsidR="002C12E3">
        <w:rPr>
          <w:rFonts w:ascii="Verdana" w:hAnsi="Verdana" w:cstheme="minorHAnsi"/>
          <w:sz w:val="18"/>
          <w:szCs w:val="18"/>
        </w:rPr>
        <w:t>и</w:t>
      </w:r>
      <w:r w:rsidR="002C12E3" w:rsidRPr="003F3DCD">
        <w:rPr>
          <w:rFonts w:ascii="Verdana" w:hAnsi="Verdana" w:cstheme="minorHAnsi"/>
          <w:sz w:val="18"/>
          <w:szCs w:val="18"/>
        </w:rPr>
        <w:t>дентиф</w:t>
      </w:r>
      <w:r w:rsidR="002C12E3">
        <w:rPr>
          <w:rFonts w:ascii="Verdana" w:hAnsi="Verdana" w:cstheme="minorHAnsi"/>
          <w:sz w:val="18"/>
          <w:szCs w:val="18"/>
        </w:rPr>
        <w:t>и</w:t>
      </w:r>
      <w:r w:rsidR="002C12E3" w:rsidRPr="003F3DCD">
        <w:rPr>
          <w:rFonts w:ascii="Verdana" w:hAnsi="Verdana" w:cstheme="minorHAnsi"/>
          <w:sz w:val="18"/>
          <w:szCs w:val="18"/>
        </w:rPr>
        <w:t>цира</w:t>
      </w:r>
      <w:r w:rsidR="00FC5053">
        <w:rPr>
          <w:rFonts w:ascii="Verdana" w:hAnsi="Verdana" w:cstheme="minorHAnsi"/>
          <w:sz w:val="18"/>
          <w:szCs w:val="18"/>
        </w:rPr>
        <w:t xml:space="preserve"> </w:t>
      </w:r>
      <w:r w:rsidR="00B57C51">
        <w:rPr>
          <w:rFonts w:ascii="Verdana" w:hAnsi="Verdana" w:cstheme="minorHAnsi"/>
          <w:sz w:val="18"/>
          <w:szCs w:val="18"/>
        </w:rPr>
        <w:t xml:space="preserve">и оценява </w:t>
      </w:r>
      <w:r w:rsidR="002C12E3" w:rsidRPr="003F3DCD">
        <w:rPr>
          <w:rFonts w:ascii="Verdana" w:hAnsi="Verdana" w:cstheme="minorHAnsi"/>
          <w:sz w:val="18"/>
          <w:szCs w:val="18"/>
        </w:rPr>
        <w:t>рисковете за безпристрастността на лабораторията</w:t>
      </w:r>
      <w:r w:rsidR="00B57C51">
        <w:rPr>
          <w:rFonts w:ascii="Verdana" w:hAnsi="Verdana" w:cstheme="minorHAnsi"/>
          <w:sz w:val="18"/>
          <w:szCs w:val="18"/>
        </w:rPr>
        <w:t>. П</w:t>
      </w:r>
      <w:r w:rsidR="00E248AD">
        <w:rPr>
          <w:rFonts w:ascii="Verdana" w:hAnsi="Verdana" w:cstheme="minorHAnsi"/>
          <w:sz w:val="18"/>
          <w:szCs w:val="18"/>
        </w:rPr>
        <w:t xml:space="preserve">ри наличие на риск </w:t>
      </w:r>
      <w:r w:rsidR="00FC5053">
        <w:rPr>
          <w:rFonts w:ascii="Verdana" w:hAnsi="Verdana" w:cstheme="minorHAnsi"/>
          <w:sz w:val="18"/>
          <w:szCs w:val="18"/>
        </w:rPr>
        <w:t>взема решения за</w:t>
      </w:r>
      <w:r w:rsidR="002C12E3" w:rsidRPr="003F3DCD">
        <w:rPr>
          <w:rFonts w:ascii="Verdana" w:hAnsi="Verdana" w:cstheme="minorHAnsi"/>
          <w:sz w:val="18"/>
          <w:szCs w:val="18"/>
        </w:rPr>
        <w:t xml:space="preserve"> предприема</w:t>
      </w:r>
      <w:r w:rsidR="00FC5053">
        <w:rPr>
          <w:rFonts w:ascii="Verdana" w:hAnsi="Verdana" w:cstheme="minorHAnsi"/>
          <w:sz w:val="18"/>
          <w:szCs w:val="18"/>
        </w:rPr>
        <w:t>не на действия</w:t>
      </w:r>
      <w:r w:rsidR="002C12E3" w:rsidRPr="003F3DCD">
        <w:rPr>
          <w:rFonts w:ascii="Verdana" w:hAnsi="Verdana" w:cstheme="minorHAnsi"/>
          <w:sz w:val="18"/>
          <w:szCs w:val="18"/>
        </w:rPr>
        <w:t xml:space="preserve"> за</w:t>
      </w:r>
      <w:r w:rsidR="002F41FD">
        <w:rPr>
          <w:rFonts w:ascii="Verdana" w:hAnsi="Verdana" w:cstheme="minorHAnsi"/>
          <w:sz w:val="18"/>
          <w:szCs w:val="18"/>
        </w:rPr>
        <w:t xml:space="preserve"> елиминиране или минимизиране на риск</w:t>
      </w:r>
      <w:r w:rsidR="00E248AD">
        <w:rPr>
          <w:rFonts w:ascii="Verdana" w:hAnsi="Verdana" w:cstheme="minorHAnsi"/>
          <w:sz w:val="18"/>
          <w:szCs w:val="18"/>
        </w:rPr>
        <w:t>а</w:t>
      </w:r>
      <w:r w:rsidR="002C12E3">
        <w:rPr>
          <w:rFonts w:ascii="Verdana" w:hAnsi="Verdana" w:cstheme="minorHAnsi"/>
          <w:sz w:val="18"/>
          <w:szCs w:val="18"/>
        </w:rPr>
        <w:t>.</w:t>
      </w:r>
      <w:r w:rsidR="002F41FD">
        <w:rPr>
          <w:rFonts w:ascii="Verdana" w:hAnsi="Verdana" w:cstheme="minorHAnsi"/>
          <w:sz w:val="18"/>
          <w:szCs w:val="18"/>
        </w:rPr>
        <w:t xml:space="preserve"> </w:t>
      </w:r>
    </w:p>
    <w:p w:rsidR="002C12E3" w:rsidRPr="002C12E3" w:rsidRDefault="001D3375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2.3.</w:t>
      </w:r>
      <w:r w:rsidR="00195677">
        <w:rPr>
          <w:rFonts w:ascii="Verdana" w:hAnsi="Verdana" w:cstheme="minorHAnsi"/>
          <w:sz w:val="18"/>
          <w:szCs w:val="18"/>
        </w:rPr>
        <w:t xml:space="preserve"> </w:t>
      </w:r>
      <w:r w:rsidR="002C12E3">
        <w:rPr>
          <w:rFonts w:ascii="Verdana" w:hAnsi="Verdana" w:cstheme="minorHAnsi"/>
          <w:sz w:val="18"/>
          <w:szCs w:val="18"/>
        </w:rPr>
        <w:t>Персонал</w:t>
      </w:r>
      <w:r w:rsidR="00D62F72">
        <w:rPr>
          <w:rFonts w:ascii="Verdana" w:hAnsi="Verdana" w:cstheme="minorHAnsi"/>
          <w:sz w:val="18"/>
          <w:szCs w:val="18"/>
        </w:rPr>
        <w:t>ът</w:t>
      </w:r>
      <w:r w:rsidR="002C12E3">
        <w:rPr>
          <w:rFonts w:ascii="Verdana" w:hAnsi="Verdana" w:cstheme="minorHAnsi"/>
          <w:sz w:val="18"/>
          <w:szCs w:val="18"/>
        </w:rPr>
        <w:t xml:space="preserve"> на лабораторията </w:t>
      </w:r>
      <w:r w:rsidR="009C574E">
        <w:rPr>
          <w:rFonts w:ascii="Verdana" w:hAnsi="Verdana" w:cstheme="minorHAnsi"/>
          <w:sz w:val="18"/>
          <w:szCs w:val="18"/>
        </w:rPr>
        <w:t xml:space="preserve">е задължен да </w:t>
      </w:r>
      <w:r w:rsidR="002C12E3">
        <w:rPr>
          <w:rFonts w:ascii="Verdana" w:hAnsi="Verdana" w:cstheme="minorHAnsi"/>
          <w:sz w:val="18"/>
          <w:szCs w:val="18"/>
        </w:rPr>
        <w:t xml:space="preserve">избягва </w:t>
      </w:r>
      <w:r w:rsidR="00D62F72">
        <w:rPr>
          <w:rFonts w:ascii="Verdana" w:hAnsi="Verdana" w:cstheme="minorHAnsi"/>
          <w:sz w:val="18"/>
          <w:szCs w:val="18"/>
        </w:rPr>
        <w:t>взаимоотношения заплашващи безпристрастността на лабораторията, като не позволява</w:t>
      </w:r>
      <w:r w:rsidR="00D62F72" w:rsidRPr="00D62F72">
        <w:rPr>
          <w:rFonts w:ascii="Verdana" w:hAnsi="Verdana" w:cstheme="minorHAnsi"/>
          <w:sz w:val="18"/>
          <w:szCs w:val="18"/>
        </w:rPr>
        <w:t xml:space="preserve"> </w:t>
      </w:r>
      <w:r w:rsidR="00D62F72" w:rsidRPr="003F3DCD">
        <w:rPr>
          <w:rFonts w:ascii="Verdana" w:hAnsi="Verdana" w:cstheme="minorHAnsi"/>
          <w:sz w:val="18"/>
          <w:szCs w:val="18"/>
        </w:rPr>
        <w:t>търговски, финансов или друг натиск да поставя под съмнение</w:t>
      </w:r>
      <w:r w:rsidR="00D62F72">
        <w:rPr>
          <w:rFonts w:ascii="Verdana" w:hAnsi="Verdana" w:cstheme="minorHAnsi"/>
          <w:sz w:val="18"/>
          <w:szCs w:val="18"/>
        </w:rPr>
        <w:t xml:space="preserve"> безпристрастност</w:t>
      </w:r>
      <w:r w:rsidR="0066733C">
        <w:rPr>
          <w:rFonts w:ascii="Verdana" w:hAnsi="Verdana" w:cstheme="minorHAnsi"/>
          <w:sz w:val="18"/>
          <w:szCs w:val="18"/>
        </w:rPr>
        <w:t>та на лабораторията</w:t>
      </w:r>
      <w:r w:rsidR="00D62F72">
        <w:rPr>
          <w:rFonts w:ascii="Verdana" w:hAnsi="Verdana" w:cstheme="minorHAnsi"/>
          <w:sz w:val="18"/>
          <w:szCs w:val="18"/>
        </w:rPr>
        <w:t>.</w:t>
      </w:r>
    </w:p>
    <w:p w:rsidR="00724E3E" w:rsidRPr="002B4AE0" w:rsidRDefault="00724E3E" w:rsidP="003464D1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2B4AE0">
        <w:rPr>
          <w:rFonts w:ascii="Verdana" w:hAnsi="Verdana"/>
          <w:b/>
          <w:sz w:val="18"/>
          <w:szCs w:val="18"/>
        </w:rPr>
        <w:t>3.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 w:rsidRPr="002B4AE0">
        <w:rPr>
          <w:rFonts w:ascii="Verdana" w:hAnsi="Verdana"/>
          <w:b/>
          <w:sz w:val="18"/>
          <w:szCs w:val="18"/>
        </w:rPr>
        <w:t>Описание на дейностите</w:t>
      </w:r>
    </w:p>
    <w:p w:rsidR="00724E3E" w:rsidRDefault="00900F70" w:rsidP="003464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3.1.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Общи положения</w:t>
      </w:r>
    </w:p>
    <w:p w:rsidR="00FF0C46" w:rsidRDefault="001D3375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3.1.1</w:t>
      </w:r>
      <w:r w:rsidR="00195677">
        <w:rPr>
          <w:rFonts w:ascii="Verdana" w:hAnsi="Verdana" w:cstheme="minorHAnsi"/>
          <w:sz w:val="18"/>
          <w:szCs w:val="18"/>
        </w:rPr>
        <w:t xml:space="preserve"> </w:t>
      </w:r>
      <w:r w:rsidR="00BA6C6F" w:rsidRPr="003F3DCD">
        <w:rPr>
          <w:rFonts w:ascii="Verdana" w:hAnsi="Verdana" w:cstheme="minorHAnsi"/>
          <w:sz w:val="18"/>
          <w:szCs w:val="18"/>
        </w:rPr>
        <w:t>Всички лабораторни дейности са структурирани и управлявани, така че да</w:t>
      </w:r>
      <w:r w:rsidR="00BA6C6F">
        <w:rPr>
          <w:rFonts w:ascii="Verdana" w:hAnsi="Verdana" w:cstheme="minorHAnsi"/>
          <w:sz w:val="18"/>
          <w:szCs w:val="18"/>
        </w:rPr>
        <w:t xml:space="preserve"> се запазва безпристрастността. </w:t>
      </w:r>
      <w:r w:rsidR="00250C6A">
        <w:rPr>
          <w:rFonts w:ascii="Verdana" w:hAnsi="Verdana" w:cstheme="minorHAnsi"/>
          <w:sz w:val="18"/>
          <w:szCs w:val="18"/>
        </w:rPr>
        <w:t>З</w:t>
      </w:r>
      <w:r w:rsidR="00250C6A" w:rsidRPr="003F3DCD">
        <w:rPr>
          <w:rFonts w:ascii="Verdana" w:hAnsi="Verdana" w:cstheme="minorHAnsi"/>
          <w:sz w:val="18"/>
          <w:szCs w:val="18"/>
        </w:rPr>
        <w:t>а осигуряване безпристрастността при извършване на лабораторните</w:t>
      </w:r>
      <w:r w:rsidR="00250C6A">
        <w:rPr>
          <w:rFonts w:ascii="Verdana" w:hAnsi="Verdana" w:cstheme="minorHAnsi"/>
          <w:sz w:val="18"/>
          <w:szCs w:val="18"/>
        </w:rPr>
        <w:t xml:space="preserve"> дейности</w:t>
      </w:r>
      <w:r w:rsidR="00DA4365">
        <w:rPr>
          <w:rFonts w:ascii="Verdana" w:hAnsi="Verdana" w:cstheme="minorHAnsi"/>
          <w:sz w:val="18"/>
          <w:szCs w:val="18"/>
        </w:rPr>
        <w:t>,</w:t>
      </w:r>
      <w:r w:rsidR="00250C6A" w:rsidRPr="003F3DCD">
        <w:rPr>
          <w:rFonts w:ascii="Verdana" w:hAnsi="Verdana" w:cstheme="minorHAnsi"/>
          <w:sz w:val="18"/>
          <w:szCs w:val="18"/>
        </w:rPr>
        <w:t xml:space="preserve"> </w:t>
      </w:r>
      <w:r w:rsidR="00DA4365">
        <w:rPr>
          <w:rFonts w:ascii="Verdana" w:hAnsi="Verdana" w:cstheme="minorHAnsi"/>
          <w:sz w:val="18"/>
          <w:szCs w:val="18"/>
        </w:rPr>
        <w:t>в степен която се изисква с т</w:t>
      </w:r>
      <w:r w:rsidR="00DA4365" w:rsidRPr="007F2F06">
        <w:rPr>
          <w:rFonts w:ascii="Verdana" w:hAnsi="Verdana" w:cstheme="minorHAnsi"/>
          <w:sz w:val="18"/>
          <w:szCs w:val="18"/>
        </w:rPr>
        <w:t>.</w:t>
      </w:r>
      <w:r w:rsidR="00DA4365">
        <w:rPr>
          <w:rFonts w:ascii="Verdana" w:hAnsi="Verdana" w:cstheme="minorHAnsi"/>
          <w:sz w:val="18"/>
          <w:szCs w:val="18"/>
        </w:rPr>
        <w:t>4.1 от БДС EN</w:t>
      </w:r>
      <w:r w:rsidR="00DA4365" w:rsidRPr="007F2F06">
        <w:rPr>
          <w:rFonts w:ascii="Verdana" w:hAnsi="Verdana" w:cstheme="minorHAnsi"/>
          <w:sz w:val="18"/>
          <w:szCs w:val="18"/>
        </w:rPr>
        <w:t xml:space="preserve"> </w:t>
      </w:r>
      <w:r w:rsidR="00DA4365">
        <w:rPr>
          <w:rFonts w:ascii="Verdana" w:hAnsi="Verdana" w:cstheme="minorHAnsi"/>
          <w:sz w:val="18"/>
          <w:szCs w:val="18"/>
        </w:rPr>
        <w:t>ISO</w:t>
      </w:r>
      <w:r w:rsidR="00DA4365" w:rsidRPr="007F2F06">
        <w:rPr>
          <w:rFonts w:ascii="Verdana" w:hAnsi="Verdana" w:cstheme="minorHAnsi"/>
          <w:sz w:val="18"/>
          <w:szCs w:val="18"/>
        </w:rPr>
        <w:t>/</w:t>
      </w:r>
      <w:r w:rsidR="00DA4365">
        <w:rPr>
          <w:rFonts w:ascii="Verdana" w:hAnsi="Verdana" w:cstheme="minorHAnsi"/>
          <w:sz w:val="18"/>
          <w:szCs w:val="18"/>
        </w:rPr>
        <w:t>IEC</w:t>
      </w:r>
      <w:r w:rsidR="00DA4365" w:rsidRPr="007F2F06">
        <w:rPr>
          <w:rFonts w:ascii="Verdana" w:hAnsi="Verdana" w:cstheme="minorHAnsi"/>
          <w:sz w:val="18"/>
          <w:szCs w:val="18"/>
        </w:rPr>
        <w:t xml:space="preserve"> 17025:2018, </w:t>
      </w:r>
      <w:r w:rsidR="00582994">
        <w:rPr>
          <w:rFonts w:ascii="Verdana" w:hAnsi="Verdana" w:cstheme="minorHAnsi"/>
          <w:sz w:val="18"/>
          <w:szCs w:val="18"/>
        </w:rPr>
        <w:t>лабораторията прилага следния</w:t>
      </w:r>
      <w:r w:rsidR="00DA4365">
        <w:rPr>
          <w:rFonts w:ascii="Verdana" w:hAnsi="Verdana" w:cstheme="minorHAnsi"/>
          <w:sz w:val="18"/>
          <w:szCs w:val="18"/>
        </w:rPr>
        <w:t>т</w:t>
      </w:r>
      <w:r w:rsidR="00487A4F">
        <w:rPr>
          <w:rFonts w:ascii="Verdana" w:hAnsi="Verdana" w:cstheme="minorHAnsi"/>
          <w:sz w:val="18"/>
          <w:szCs w:val="18"/>
        </w:rPr>
        <w:t xml:space="preserve"> механизъм:</w:t>
      </w:r>
    </w:p>
    <w:p w:rsidR="00BA6C6F" w:rsidRDefault="00BA6C6F" w:rsidP="003464D1">
      <w:pPr>
        <w:pStyle w:val="af1"/>
        <w:numPr>
          <w:ilvl w:val="0"/>
          <w:numId w:val="7"/>
        </w:numPr>
        <w:rPr>
          <w:rFonts w:ascii="Verdana" w:hAnsi="Verdana" w:cstheme="minorHAnsi"/>
          <w:sz w:val="18"/>
          <w:szCs w:val="18"/>
        </w:rPr>
      </w:pPr>
      <w:r w:rsidRPr="004D2012">
        <w:rPr>
          <w:rFonts w:ascii="Verdana" w:hAnsi="Verdana" w:cstheme="minorHAnsi"/>
          <w:sz w:val="18"/>
          <w:szCs w:val="18"/>
        </w:rPr>
        <w:t>Ръководството на дружеството се ангажира с безпристрастността по отношение на лабораторните дейности.</w:t>
      </w:r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C0088" w:rsidRPr="004D2012">
        <w:rPr>
          <w:rFonts w:ascii="Verdana" w:hAnsi="Verdana" w:cstheme="minorHAnsi"/>
          <w:sz w:val="18"/>
          <w:szCs w:val="18"/>
        </w:rPr>
        <w:t>От</w:t>
      </w:r>
      <w:proofErr w:type="spellEnd"/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C0088" w:rsidRPr="004D2012">
        <w:rPr>
          <w:rFonts w:ascii="Verdana" w:hAnsi="Verdana" w:cstheme="minorHAnsi"/>
          <w:sz w:val="18"/>
          <w:szCs w:val="18"/>
        </w:rPr>
        <w:t>свое</w:t>
      </w:r>
      <w:proofErr w:type="spellEnd"/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C0088" w:rsidRPr="004D2012">
        <w:rPr>
          <w:rFonts w:ascii="Verdana" w:hAnsi="Verdana" w:cstheme="minorHAnsi"/>
          <w:sz w:val="18"/>
          <w:szCs w:val="18"/>
        </w:rPr>
        <w:t>име</w:t>
      </w:r>
      <w:proofErr w:type="spellEnd"/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C0088" w:rsidRPr="004D2012">
        <w:rPr>
          <w:rFonts w:ascii="Verdana" w:hAnsi="Verdana" w:cstheme="minorHAnsi"/>
          <w:sz w:val="18"/>
          <w:szCs w:val="18"/>
        </w:rPr>
        <w:t>ръководството</w:t>
      </w:r>
      <w:proofErr w:type="spellEnd"/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C0088" w:rsidRPr="004D2012">
        <w:rPr>
          <w:rFonts w:ascii="Verdana" w:hAnsi="Verdana" w:cstheme="minorHAnsi"/>
          <w:sz w:val="18"/>
          <w:szCs w:val="18"/>
        </w:rPr>
        <w:t>на</w:t>
      </w:r>
      <w:proofErr w:type="spellEnd"/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8C0088" w:rsidRPr="004D2012">
        <w:rPr>
          <w:rFonts w:ascii="Verdana" w:hAnsi="Verdana" w:cstheme="minorHAnsi"/>
          <w:sz w:val="18"/>
          <w:szCs w:val="18"/>
        </w:rPr>
        <w:t>дружеството</w:t>
      </w:r>
      <w:proofErr w:type="spellEnd"/>
      <w:r w:rsidR="008C0088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910F5" w:rsidRPr="004D2012">
        <w:rPr>
          <w:rFonts w:ascii="Verdana" w:hAnsi="Verdana" w:cstheme="minorHAnsi"/>
          <w:sz w:val="18"/>
          <w:szCs w:val="18"/>
        </w:rPr>
        <w:t>подписва</w:t>
      </w:r>
      <w:proofErr w:type="spellEnd"/>
      <w:r w:rsidR="000910F5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910F5" w:rsidRPr="004D2012">
        <w:rPr>
          <w:rFonts w:ascii="Verdana" w:hAnsi="Verdana" w:cstheme="minorHAnsi"/>
          <w:sz w:val="18"/>
          <w:szCs w:val="18"/>
        </w:rPr>
        <w:t>декларация</w:t>
      </w:r>
      <w:proofErr w:type="spellEnd"/>
      <w:r w:rsidR="000910F5" w:rsidRPr="004D2012">
        <w:rPr>
          <w:rFonts w:ascii="Verdana" w:hAnsi="Verdana" w:cstheme="minorHAnsi"/>
          <w:sz w:val="18"/>
          <w:szCs w:val="18"/>
        </w:rPr>
        <w:t xml:space="preserve"> </w:t>
      </w:r>
      <w:r w:rsidR="000910F5" w:rsidRPr="00B002B2">
        <w:rPr>
          <w:rFonts w:ascii="Verdana" w:hAnsi="Verdana"/>
          <w:sz w:val="18"/>
          <w:szCs w:val="18"/>
        </w:rPr>
        <w:t>Ф 4.1-1 „</w:t>
      </w:r>
      <w:proofErr w:type="spellStart"/>
      <w:r w:rsidR="000910F5" w:rsidRPr="00B002B2">
        <w:rPr>
          <w:rFonts w:ascii="Verdana" w:hAnsi="Verdana"/>
          <w:sz w:val="18"/>
          <w:szCs w:val="18"/>
        </w:rPr>
        <w:t>Декларация</w:t>
      </w:r>
      <w:proofErr w:type="spellEnd"/>
      <w:r w:rsidR="000910F5" w:rsidRPr="00B002B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B002B2">
        <w:rPr>
          <w:rFonts w:ascii="Verdana" w:hAnsi="Verdana"/>
          <w:sz w:val="18"/>
          <w:szCs w:val="18"/>
        </w:rPr>
        <w:t>на</w:t>
      </w:r>
      <w:proofErr w:type="spellEnd"/>
      <w:r w:rsidR="000910F5" w:rsidRPr="00B002B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B002B2">
        <w:rPr>
          <w:rFonts w:ascii="Verdana" w:hAnsi="Verdana"/>
          <w:sz w:val="18"/>
          <w:szCs w:val="18"/>
        </w:rPr>
        <w:t>ръководство</w:t>
      </w:r>
      <w:r w:rsidR="00B57BE6" w:rsidRPr="00B002B2">
        <w:rPr>
          <w:rFonts w:ascii="Verdana" w:hAnsi="Verdana"/>
          <w:sz w:val="18"/>
          <w:szCs w:val="18"/>
        </w:rPr>
        <w:t>то</w:t>
      </w:r>
      <w:proofErr w:type="spellEnd"/>
      <w:r w:rsidR="000910F5" w:rsidRPr="00B002B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B002B2">
        <w:rPr>
          <w:rFonts w:ascii="Verdana" w:hAnsi="Verdana"/>
          <w:sz w:val="18"/>
          <w:szCs w:val="18"/>
        </w:rPr>
        <w:t>за</w:t>
      </w:r>
      <w:proofErr w:type="spellEnd"/>
      <w:r w:rsidR="000910F5" w:rsidRPr="00B002B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B002B2">
        <w:rPr>
          <w:rFonts w:ascii="Verdana" w:hAnsi="Verdana"/>
          <w:sz w:val="18"/>
          <w:szCs w:val="18"/>
        </w:rPr>
        <w:t>осигуряване</w:t>
      </w:r>
      <w:proofErr w:type="spellEnd"/>
      <w:r w:rsidR="000910F5" w:rsidRPr="00B002B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B002B2">
        <w:rPr>
          <w:rFonts w:ascii="Verdana" w:hAnsi="Verdana"/>
          <w:sz w:val="18"/>
          <w:szCs w:val="18"/>
        </w:rPr>
        <w:t>на</w:t>
      </w:r>
      <w:proofErr w:type="spellEnd"/>
      <w:r w:rsidR="000910F5" w:rsidRPr="00B002B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B002B2">
        <w:rPr>
          <w:rFonts w:ascii="Verdana" w:hAnsi="Verdana"/>
          <w:sz w:val="18"/>
          <w:szCs w:val="18"/>
        </w:rPr>
        <w:t>безпристрастността</w:t>
      </w:r>
      <w:proofErr w:type="spellEnd"/>
      <w:r w:rsidR="000910F5" w:rsidRPr="00B002B2">
        <w:rPr>
          <w:rFonts w:ascii="Verdana" w:hAnsi="Verdana"/>
          <w:sz w:val="18"/>
          <w:szCs w:val="18"/>
        </w:rPr>
        <w:t>”</w:t>
      </w:r>
      <w:r w:rsidR="000910F5" w:rsidRPr="004D2012">
        <w:rPr>
          <w:rFonts w:ascii="Verdana" w:hAnsi="Verdana"/>
          <w:sz w:val="18"/>
          <w:szCs w:val="18"/>
        </w:rPr>
        <w:t xml:space="preserve">, с </w:t>
      </w:r>
      <w:proofErr w:type="spellStart"/>
      <w:r w:rsidR="000910F5" w:rsidRPr="004D2012">
        <w:rPr>
          <w:rFonts w:ascii="Verdana" w:hAnsi="Verdana"/>
          <w:sz w:val="18"/>
          <w:szCs w:val="18"/>
        </w:rPr>
        <w:t>която</w:t>
      </w:r>
      <w:proofErr w:type="spellEnd"/>
      <w:r w:rsidR="000910F5" w:rsidRPr="004D2012">
        <w:rPr>
          <w:rFonts w:ascii="Verdana" w:hAnsi="Verdana"/>
          <w:sz w:val="18"/>
          <w:szCs w:val="18"/>
        </w:rPr>
        <w:t xml:space="preserve"> </w:t>
      </w:r>
      <w:proofErr w:type="spellStart"/>
      <w:r w:rsidR="000910F5" w:rsidRPr="004D2012">
        <w:rPr>
          <w:rFonts w:ascii="Verdana" w:hAnsi="Verdana" w:cstheme="minorHAnsi"/>
          <w:sz w:val="18"/>
          <w:szCs w:val="18"/>
        </w:rPr>
        <w:t>потвърждава</w:t>
      </w:r>
      <w:proofErr w:type="spellEnd"/>
      <w:r w:rsidR="000910F5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910F5" w:rsidRPr="004D2012">
        <w:rPr>
          <w:rFonts w:ascii="Verdana" w:hAnsi="Verdana" w:cstheme="minorHAnsi"/>
          <w:sz w:val="18"/>
          <w:szCs w:val="18"/>
        </w:rPr>
        <w:t>своя</w:t>
      </w:r>
      <w:proofErr w:type="spellEnd"/>
      <w:r w:rsidR="000910F5" w:rsidRPr="004D201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910F5" w:rsidRPr="004D2012">
        <w:rPr>
          <w:rFonts w:ascii="Verdana" w:hAnsi="Verdana" w:cstheme="minorHAnsi"/>
          <w:sz w:val="18"/>
          <w:szCs w:val="18"/>
        </w:rPr>
        <w:t>ангажимент</w:t>
      </w:r>
      <w:proofErr w:type="spellEnd"/>
      <w:r w:rsidR="000910F5" w:rsidRPr="004D2012">
        <w:rPr>
          <w:rFonts w:ascii="Verdana" w:hAnsi="Verdana" w:cstheme="minorHAnsi"/>
          <w:sz w:val="18"/>
          <w:szCs w:val="18"/>
        </w:rPr>
        <w:t xml:space="preserve"> за осигуряване на безпристрастността</w:t>
      </w:r>
      <w:r w:rsidR="005C2AE6" w:rsidRPr="004D2012">
        <w:rPr>
          <w:rFonts w:ascii="Verdana" w:hAnsi="Verdana" w:cstheme="minorHAnsi"/>
          <w:sz w:val="18"/>
          <w:szCs w:val="18"/>
        </w:rPr>
        <w:t xml:space="preserve">, управлението на конфликт на интереси и поема отговорност за обективността на своите действия. </w:t>
      </w:r>
      <w:r w:rsidR="00B57BE6" w:rsidRPr="004D2012">
        <w:rPr>
          <w:rFonts w:ascii="Verdana" w:hAnsi="Verdana" w:cstheme="minorHAnsi"/>
          <w:sz w:val="18"/>
          <w:szCs w:val="18"/>
        </w:rPr>
        <w:t>Ръководството на дружеството прави публично достояние съответните декларирани изявления и политики.</w:t>
      </w:r>
    </w:p>
    <w:p w:rsidR="002073F5" w:rsidRPr="004D2012" w:rsidRDefault="002073F5" w:rsidP="003464D1">
      <w:pPr>
        <w:pStyle w:val="af1"/>
        <w:rPr>
          <w:rFonts w:ascii="Verdana" w:hAnsi="Verdana" w:cstheme="minorHAnsi"/>
          <w:sz w:val="18"/>
          <w:szCs w:val="18"/>
        </w:rPr>
      </w:pPr>
    </w:p>
    <w:p w:rsidR="00920CE6" w:rsidRPr="00920CE6" w:rsidRDefault="00D305A4" w:rsidP="003464D1">
      <w:pPr>
        <w:pStyle w:val="af1"/>
        <w:numPr>
          <w:ilvl w:val="0"/>
          <w:numId w:val="7"/>
        </w:numPr>
        <w:rPr>
          <w:rFonts w:ascii="Verdana" w:hAnsi="Verdana"/>
          <w:i/>
          <w:iCs/>
          <w:sz w:val="18"/>
          <w:szCs w:val="18"/>
        </w:rPr>
      </w:pPr>
      <w:proofErr w:type="spellStart"/>
      <w:r w:rsidRPr="00B002B2">
        <w:rPr>
          <w:rFonts w:ascii="Verdana" w:hAnsi="Verdana" w:cstheme="minorHAnsi"/>
          <w:sz w:val="18"/>
          <w:szCs w:val="18"/>
        </w:rPr>
        <w:t>Всеки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член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от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състава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на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персонала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се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запознава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правилата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за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организация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на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работа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вътрешния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ред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в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документирани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hyperlink r:id="rId8" w:history="1"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П 5.0-2 „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Правила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за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организацията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на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работа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и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вътрешния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ред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в </w:t>
        </w:r>
        <w:proofErr w:type="spellStart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лабораторията</w:t>
        </w:r>
        <w:proofErr w:type="spellEnd"/>
        <w:r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”</w:t>
        </w:r>
      </w:hyperlink>
      <w:r w:rsidRPr="00B002B2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подписва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от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свое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име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декларация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Ф 4.1-2 „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Декларация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за</w:t>
      </w:r>
      <w:proofErr w:type="spellEnd"/>
      <w:r w:rsidRPr="00B002B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B002B2">
        <w:rPr>
          <w:rFonts w:ascii="Verdana" w:hAnsi="Verdana" w:cstheme="minorHAnsi"/>
          <w:sz w:val="18"/>
          <w:szCs w:val="18"/>
        </w:rPr>
        <w:t>безпристрастност</w:t>
      </w:r>
      <w:proofErr w:type="spellEnd"/>
      <w:r w:rsidRPr="00B002B2">
        <w:rPr>
          <w:rFonts w:ascii="Verdana" w:hAnsi="Verdana" w:cstheme="minorHAnsi"/>
          <w:sz w:val="18"/>
          <w:szCs w:val="18"/>
        </w:rPr>
        <w:t>”.</w:t>
      </w:r>
      <w:r w:rsidR="00314BBA" w:rsidRPr="00B002B2">
        <w:rPr>
          <w:rFonts w:ascii="Verdana" w:hAnsi="Verdana" w:cstheme="minorHAnsi"/>
          <w:sz w:val="18"/>
          <w:szCs w:val="18"/>
        </w:rPr>
        <w:t xml:space="preserve"> Посредством</w:t>
      </w:r>
      <w:r w:rsidRPr="00B002B2">
        <w:rPr>
          <w:rFonts w:ascii="Verdana" w:hAnsi="Verdana" w:cstheme="minorHAnsi"/>
          <w:sz w:val="18"/>
          <w:szCs w:val="18"/>
        </w:rPr>
        <w:t xml:space="preserve"> декларация</w:t>
      </w:r>
      <w:r w:rsidR="00314BBA" w:rsidRPr="00B002B2">
        <w:rPr>
          <w:rFonts w:ascii="Verdana" w:hAnsi="Verdana" w:cstheme="minorHAnsi"/>
          <w:sz w:val="18"/>
          <w:szCs w:val="18"/>
        </w:rPr>
        <w:t>та,</w:t>
      </w:r>
      <w:r w:rsidRPr="00B002B2">
        <w:rPr>
          <w:rFonts w:ascii="Verdana" w:hAnsi="Verdana" w:cstheme="minorHAnsi"/>
          <w:sz w:val="18"/>
          <w:szCs w:val="18"/>
        </w:rPr>
        <w:t xml:space="preserve"> персонал</w:t>
      </w:r>
      <w:r w:rsidR="007924A4" w:rsidRPr="00B002B2">
        <w:rPr>
          <w:rFonts w:ascii="Verdana" w:hAnsi="Verdana" w:cstheme="minorHAnsi"/>
          <w:sz w:val="18"/>
          <w:szCs w:val="18"/>
        </w:rPr>
        <w:t>ът</w:t>
      </w:r>
      <w:r w:rsidRPr="00B002B2">
        <w:rPr>
          <w:rFonts w:ascii="Verdana" w:hAnsi="Verdana" w:cstheme="minorHAnsi"/>
          <w:sz w:val="18"/>
          <w:szCs w:val="18"/>
        </w:rPr>
        <w:t xml:space="preserve"> на лабораторията се задължава да спазва </w:t>
      </w:r>
      <w:r w:rsidRPr="00B002B2">
        <w:rPr>
          <w:rFonts w:ascii="Verdana" w:hAnsi="Verdana"/>
          <w:sz w:val="18"/>
          <w:szCs w:val="18"/>
        </w:rPr>
        <w:t>основните принципи: обективност, липса на конфликт на интереси, липса на пристрастие, липса на дискриминация, неутралност, честност, откритост, справедливост, безкористност, уравновесеност</w:t>
      </w:r>
      <w:r w:rsidR="00842922" w:rsidRPr="00B002B2">
        <w:rPr>
          <w:rFonts w:ascii="Verdana" w:hAnsi="Verdana"/>
          <w:sz w:val="18"/>
          <w:szCs w:val="18"/>
        </w:rPr>
        <w:t xml:space="preserve">, като с това не </w:t>
      </w:r>
      <w:r w:rsidR="00842922" w:rsidRPr="00B002B2">
        <w:rPr>
          <w:rFonts w:ascii="Verdana" w:hAnsi="Verdana" w:cstheme="minorHAnsi"/>
          <w:sz w:val="18"/>
          <w:szCs w:val="18"/>
        </w:rPr>
        <w:t xml:space="preserve">допуска търговски, финансов или друг натиск, както и въздействия, </w:t>
      </w:r>
      <w:r w:rsidR="00842922" w:rsidRPr="00B002B2">
        <w:rPr>
          <w:rFonts w:ascii="Verdana" w:hAnsi="Verdana"/>
          <w:sz w:val="18"/>
          <w:szCs w:val="18"/>
        </w:rPr>
        <w:t xml:space="preserve">които могат да повлияят и </w:t>
      </w:r>
      <w:r w:rsidR="00CF3FF6" w:rsidRPr="00B002B2">
        <w:rPr>
          <w:rFonts w:ascii="Verdana" w:hAnsi="Verdana"/>
          <w:sz w:val="18"/>
          <w:szCs w:val="18"/>
        </w:rPr>
        <w:t>компрометират</w:t>
      </w:r>
      <w:r w:rsidR="00842922" w:rsidRPr="00B002B2">
        <w:rPr>
          <w:rFonts w:ascii="Verdana" w:hAnsi="Verdana" w:cstheme="minorHAnsi"/>
          <w:sz w:val="18"/>
          <w:szCs w:val="18"/>
        </w:rPr>
        <w:t xml:space="preserve"> безпристрастността на </w:t>
      </w:r>
      <w:r w:rsidR="00842922" w:rsidRPr="00B002B2">
        <w:rPr>
          <w:rFonts w:ascii="Verdana" w:hAnsi="Verdana"/>
          <w:sz w:val="18"/>
          <w:szCs w:val="18"/>
        </w:rPr>
        <w:t>лабораторията.</w:t>
      </w:r>
      <w:r w:rsidR="00314BBA" w:rsidRPr="00B002B2">
        <w:rPr>
          <w:rFonts w:ascii="Verdana" w:hAnsi="Verdana" w:cstheme="minorHAnsi"/>
          <w:sz w:val="18"/>
          <w:szCs w:val="18"/>
        </w:rPr>
        <w:t xml:space="preserve"> </w:t>
      </w:r>
      <w:r w:rsidR="004F1210" w:rsidRPr="00B002B2">
        <w:rPr>
          <w:rFonts w:ascii="Verdana" w:hAnsi="Verdana"/>
          <w:sz w:val="18"/>
          <w:szCs w:val="18"/>
        </w:rPr>
        <w:t xml:space="preserve">С </w:t>
      </w:r>
      <w:hyperlink r:id="rId9" w:history="1"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Ф 4.1-3 „</w:t>
        </w:r>
        <w:proofErr w:type="spellStart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Декларация</w:t>
        </w:r>
        <w:proofErr w:type="spellEnd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по</w:t>
        </w:r>
        <w:proofErr w:type="spellEnd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отношение</w:t>
        </w:r>
        <w:proofErr w:type="spellEnd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на</w:t>
        </w:r>
        <w:proofErr w:type="spellEnd"/>
        <w:r w:rsidR="004F1210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свързани органи/ лица”</w:t>
        </w:r>
      </w:hyperlink>
      <w:r w:rsidR="004F1210" w:rsidRPr="00B002B2">
        <w:rPr>
          <w:rFonts w:ascii="Verdana" w:hAnsi="Verdana"/>
          <w:sz w:val="18"/>
          <w:szCs w:val="18"/>
        </w:rPr>
        <w:t xml:space="preserve">, </w:t>
      </w:r>
      <w:r w:rsidR="004F1210" w:rsidRPr="004D2012">
        <w:rPr>
          <w:rFonts w:ascii="Verdana" w:hAnsi="Verdana"/>
          <w:sz w:val="18"/>
          <w:szCs w:val="18"/>
        </w:rPr>
        <w:t>всеки член на персонала декларира отношения със свързани орган</w:t>
      </w:r>
      <w:r w:rsidR="00576375" w:rsidRPr="004D2012">
        <w:rPr>
          <w:rFonts w:ascii="Verdana" w:hAnsi="Verdana"/>
          <w:sz w:val="18"/>
          <w:szCs w:val="18"/>
        </w:rPr>
        <w:t>и и</w:t>
      </w:r>
      <w:r w:rsidR="004F1210" w:rsidRPr="004D2012">
        <w:rPr>
          <w:rFonts w:ascii="Verdana" w:hAnsi="Verdana"/>
          <w:sz w:val="18"/>
          <w:szCs w:val="18"/>
        </w:rPr>
        <w:t xml:space="preserve"> заинтересувани лица, които пораждат конфликт на интереси и</w:t>
      </w:r>
      <w:r w:rsidR="00576375" w:rsidRPr="004D2012">
        <w:rPr>
          <w:rFonts w:ascii="Verdana" w:hAnsi="Verdana"/>
          <w:sz w:val="18"/>
          <w:szCs w:val="18"/>
        </w:rPr>
        <w:t xml:space="preserve"> водят до</w:t>
      </w:r>
      <w:r w:rsidR="004F1210" w:rsidRPr="004D2012">
        <w:rPr>
          <w:rFonts w:ascii="Verdana" w:hAnsi="Verdana"/>
          <w:sz w:val="18"/>
          <w:szCs w:val="18"/>
        </w:rPr>
        <w:t xml:space="preserve"> </w:t>
      </w:r>
      <w:r w:rsidR="00576375" w:rsidRPr="004D2012">
        <w:rPr>
          <w:rFonts w:ascii="Verdana" w:hAnsi="Verdana"/>
          <w:sz w:val="18"/>
          <w:szCs w:val="18"/>
        </w:rPr>
        <w:t>възникване на</w:t>
      </w:r>
      <w:r w:rsidR="004F1210" w:rsidRPr="004D2012">
        <w:rPr>
          <w:rFonts w:ascii="Verdana" w:hAnsi="Verdana"/>
          <w:sz w:val="18"/>
          <w:szCs w:val="18"/>
        </w:rPr>
        <w:t xml:space="preserve"> основате</w:t>
      </w:r>
      <w:r w:rsidR="00576375" w:rsidRPr="004D2012">
        <w:rPr>
          <w:rFonts w:ascii="Verdana" w:hAnsi="Verdana"/>
          <w:sz w:val="18"/>
          <w:szCs w:val="18"/>
        </w:rPr>
        <w:t xml:space="preserve">лен риск за </w:t>
      </w:r>
      <w:r w:rsidR="00CF3FF6" w:rsidRPr="004D2012">
        <w:rPr>
          <w:rFonts w:ascii="Verdana" w:hAnsi="Verdana"/>
          <w:sz w:val="18"/>
          <w:szCs w:val="18"/>
        </w:rPr>
        <w:t>безпристрастността</w:t>
      </w:r>
      <w:r w:rsidR="00576375" w:rsidRPr="004D2012">
        <w:rPr>
          <w:rFonts w:ascii="Verdana" w:hAnsi="Verdana"/>
          <w:sz w:val="18"/>
          <w:szCs w:val="18"/>
        </w:rPr>
        <w:t xml:space="preserve"> на лабораторията.</w:t>
      </w:r>
      <w:r w:rsidR="004F1210" w:rsidRPr="004D2012">
        <w:rPr>
          <w:rFonts w:ascii="Verdana" w:hAnsi="Verdana"/>
          <w:sz w:val="18"/>
          <w:szCs w:val="18"/>
        </w:rPr>
        <w:t xml:space="preserve"> </w:t>
      </w:r>
      <w:r w:rsidR="00C81A28" w:rsidRPr="004D2012">
        <w:rPr>
          <w:rFonts w:ascii="Verdana" w:hAnsi="Verdana"/>
          <w:sz w:val="18"/>
          <w:szCs w:val="18"/>
        </w:rPr>
        <w:t>Декларираната от персонала информация</w:t>
      </w:r>
      <w:r w:rsidR="00576375" w:rsidRPr="004D2012">
        <w:rPr>
          <w:rFonts w:ascii="Verdana" w:hAnsi="Verdana"/>
          <w:sz w:val="18"/>
          <w:szCs w:val="18"/>
        </w:rPr>
        <w:t xml:space="preserve"> се използва от ръководителя</w:t>
      </w:r>
      <w:r w:rsidR="008C563C" w:rsidRPr="004D2012">
        <w:rPr>
          <w:rFonts w:ascii="Verdana" w:hAnsi="Verdana"/>
          <w:sz w:val="18"/>
          <w:szCs w:val="18"/>
        </w:rPr>
        <w:t>т</w:t>
      </w:r>
      <w:r w:rsidR="00576375" w:rsidRPr="004D2012">
        <w:rPr>
          <w:rFonts w:ascii="Verdana" w:hAnsi="Verdana"/>
          <w:sz w:val="18"/>
          <w:szCs w:val="18"/>
        </w:rPr>
        <w:t xml:space="preserve"> на лабораторията</w:t>
      </w:r>
      <w:r w:rsidR="00C81A28" w:rsidRPr="004D2012">
        <w:rPr>
          <w:rFonts w:ascii="Verdana" w:hAnsi="Verdana"/>
          <w:sz w:val="18"/>
          <w:szCs w:val="18"/>
        </w:rPr>
        <w:t xml:space="preserve"> като входни данни при идентифициране на рисковете за безпристрастността, породени от взаимовръзките на персонала. При наличие на риск, </w:t>
      </w:r>
      <w:r w:rsidR="007E4F36" w:rsidRPr="004D2012">
        <w:rPr>
          <w:rFonts w:ascii="Verdana" w:hAnsi="Verdana"/>
          <w:sz w:val="18"/>
          <w:szCs w:val="18"/>
        </w:rPr>
        <w:t>р</w:t>
      </w:r>
      <w:r w:rsidR="00C81A28" w:rsidRPr="004D2012">
        <w:rPr>
          <w:rFonts w:ascii="Verdana" w:hAnsi="Verdana"/>
          <w:sz w:val="18"/>
          <w:szCs w:val="18"/>
        </w:rPr>
        <w:t xml:space="preserve">ъководителят на лабораторията има правото да не допуска съответен служител до </w:t>
      </w:r>
      <w:r w:rsidR="007E4F36" w:rsidRPr="004D2012">
        <w:rPr>
          <w:rFonts w:ascii="Verdana" w:hAnsi="Verdana"/>
          <w:sz w:val="18"/>
          <w:szCs w:val="18"/>
        </w:rPr>
        <w:t xml:space="preserve">провеждане на </w:t>
      </w:r>
      <w:r w:rsidR="006276F2" w:rsidRPr="004D2012">
        <w:rPr>
          <w:rFonts w:ascii="Verdana" w:hAnsi="Verdana"/>
          <w:sz w:val="18"/>
          <w:szCs w:val="18"/>
        </w:rPr>
        <w:t>заявени лабораторни</w:t>
      </w:r>
      <w:r w:rsidR="007E4F36" w:rsidRPr="004D2012">
        <w:rPr>
          <w:rFonts w:ascii="Verdana" w:hAnsi="Verdana"/>
          <w:sz w:val="18"/>
          <w:szCs w:val="18"/>
        </w:rPr>
        <w:t xml:space="preserve"> </w:t>
      </w:r>
      <w:r w:rsidR="00C81A28" w:rsidRPr="004D2012">
        <w:rPr>
          <w:rFonts w:ascii="Verdana" w:hAnsi="Verdana"/>
          <w:sz w:val="18"/>
          <w:szCs w:val="18"/>
        </w:rPr>
        <w:t>дейности</w:t>
      </w:r>
      <w:r w:rsidR="006276F2" w:rsidRPr="004D2012">
        <w:rPr>
          <w:rFonts w:ascii="Verdana" w:hAnsi="Verdana"/>
          <w:sz w:val="18"/>
          <w:szCs w:val="18"/>
        </w:rPr>
        <w:t xml:space="preserve">, </w:t>
      </w:r>
      <w:r w:rsidR="006276F2" w:rsidRPr="004D2012">
        <w:rPr>
          <w:rFonts w:ascii="Verdana" w:hAnsi="Verdana"/>
          <w:sz w:val="18"/>
          <w:szCs w:val="18"/>
        </w:rPr>
        <w:lastRenderedPageBreak/>
        <w:t>а в случай че не е възможно да се осигури безпристрастен персонал, да отказва изпълнение на</w:t>
      </w:r>
      <w:r w:rsidR="004D2012">
        <w:rPr>
          <w:rFonts w:ascii="Verdana" w:hAnsi="Verdana"/>
          <w:sz w:val="18"/>
          <w:szCs w:val="18"/>
        </w:rPr>
        <w:t xml:space="preserve"> </w:t>
      </w:r>
      <w:r w:rsidR="006276F2" w:rsidRPr="004D2012">
        <w:rPr>
          <w:rFonts w:ascii="Verdana" w:hAnsi="Verdana"/>
          <w:sz w:val="18"/>
          <w:szCs w:val="18"/>
        </w:rPr>
        <w:t>заявени лабораторни дейности.</w:t>
      </w:r>
      <w:r w:rsidR="00B96EAE" w:rsidRPr="00B96EAE">
        <w:t xml:space="preserve"> </w:t>
      </w:r>
    </w:p>
    <w:p w:rsidR="00B96EAE" w:rsidRPr="00FF612E" w:rsidRDefault="00B96EAE" w:rsidP="003464D1">
      <w:pPr>
        <w:pStyle w:val="af1"/>
        <w:numPr>
          <w:ilvl w:val="0"/>
          <w:numId w:val="7"/>
        </w:numPr>
        <w:rPr>
          <w:rFonts w:ascii="Verdana" w:hAnsi="Verdana"/>
          <w:sz w:val="18"/>
          <w:szCs w:val="18"/>
        </w:rPr>
      </w:pPr>
      <w:proofErr w:type="spellStart"/>
      <w:r w:rsidRPr="00FF612E">
        <w:rPr>
          <w:rFonts w:ascii="Verdana" w:hAnsi="Verdana"/>
          <w:sz w:val="18"/>
          <w:szCs w:val="18"/>
        </w:rPr>
        <w:t>При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наличие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на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риск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за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безпристрастността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на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ръководителя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на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лабораторията</w:t>
      </w:r>
      <w:proofErr w:type="spellEnd"/>
      <w:r w:rsidRPr="00FF612E">
        <w:rPr>
          <w:rFonts w:ascii="Verdana" w:hAnsi="Verdana"/>
          <w:sz w:val="18"/>
          <w:szCs w:val="18"/>
        </w:rPr>
        <w:t xml:space="preserve">, </w:t>
      </w:r>
      <w:proofErr w:type="spellStart"/>
      <w:r w:rsidRPr="00FF612E">
        <w:rPr>
          <w:rFonts w:ascii="Verdana" w:hAnsi="Verdana"/>
          <w:sz w:val="18"/>
          <w:szCs w:val="18"/>
        </w:rPr>
        <w:t>същият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отказва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изпълнението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на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заявени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лабораторни</w:t>
      </w:r>
      <w:proofErr w:type="spellEnd"/>
      <w:r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Pr="00FF612E">
        <w:rPr>
          <w:rFonts w:ascii="Verdana" w:hAnsi="Verdana"/>
          <w:sz w:val="18"/>
          <w:szCs w:val="18"/>
        </w:rPr>
        <w:t>дейности</w:t>
      </w:r>
      <w:proofErr w:type="spellEnd"/>
      <w:r w:rsidR="009C658E" w:rsidRPr="00FF612E">
        <w:rPr>
          <w:rFonts w:ascii="Verdana" w:hAnsi="Verdana"/>
          <w:sz w:val="18"/>
          <w:szCs w:val="18"/>
        </w:rPr>
        <w:t xml:space="preserve"> и </w:t>
      </w:r>
      <w:proofErr w:type="spellStart"/>
      <w:r w:rsidR="009C658E" w:rsidRPr="00FF612E">
        <w:rPr>
          <w:rFonts w:ascii="Verdana" w:hAnsi="Verdana"/>
          <w:sz w:val="18"/>
          <w:szCs w:val="18"/>
        </w:rPr>
        <w:t>уведомява</w:t>
      </w:r>
      <w:proofErr w:type="spellEnd"/>
      <w:r w:rsidR="009C658E"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="009C658E" w:rsidRPr="00FF612E">
        <w:rPr>
          <w:rFonts w:ascii="Verdana" w:hAnsi="Verdana"/>
          <w:sz w:val="18"/>
          <w:szCs w:val="18"/>
        </w:rPr>
        <w:t>ръководството</w:t>
      </w:r>
      <w:proofErr w:type="spellEnd"/>
      <w:r w:rsidR="009C658E"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="009C658E" w:rsidRPr="00FF612E">
        <w:rPr>
          <w:rFonts w:ascii="Verdana" w:hAnsi="Verdana"/>
          <w:sz w:val="18"/>
          <w:szCs w:val="18"/>
        </w:rPr>
        <w:t>на</w:t>
      </w:r>
      <w:proofErr w:type="spellEnd"/>
      <w:r w:rsidR="009C658E"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="009C658E" w:rsidRPr="00FF612E">
        <w:rPr>
          <w:rFonts w:ascii="Verdana" w:hAnsi="Verdana"/>
          <w:sz w:val="18"/>
          <w:szCs w:val="18"/>
        </w:rPr>
        <w:t>ЛАБИС</w:t>
      </w:r>
      <w:proofErr w:type="spellEnd"/>
      <w:r w:rsidR="009C658E" w:rsidRPr="00FF612E">
        <w:rPr>
          <w:rFonts w:ascii="Verdana" w:hAnsi="Verdana"/>
          <w:sz w:val="18"/>
          <w:szCs w:val="18"/>
        </w:rPr>
        <w:t xml:space="preserve"> </w:t>
      </w:r>
      <w:proofErr w:type="spellStart"/>
      <w:r w:rsidR="009C658E" w:rsidRPr="00FF612E">
        <w:rPr>
          <w:rFonts w:ascii="Verdana" w:hAnsi="Verdana"/>
          <w:sz w:val="18"/>
          <w:szCs w:val="18"/>
        </w:rPr>
        <w:t>ЕООД</w:t>
      </w:r>
      <w:proofErr w:type="spellEnd"/>
      <w:r w:rsidR="009C658E" w:rsidRPr="00FF612E">
        <w:rPr>
          <w:rFonts w:ascii="Verdana" w:hAnsi="Verdana"/>
          <w:sz w:val="18"/>
          <w:szCs w:val="18"/>
        </w:rPr>
        <w:t>.</w:t>
      </w:r>
    </w:p>
    <w:p w:rsidR="007924A4" w:rsidRDefault="00314BBA" w:rsidP="003464D1">
      <w:pPr>
        <w:pStyle w:val="af1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D2012">
        <w:rPr>
          <w:rFonts w:ascii="Verdana" w:hAnsi="Verdana" w:cstheme="minorHAnsi"/>
          <w:sz w:val="18"/>
          <w:szCs w:val="18"/>
        </w:rPr>
        <w:t xml:space="preserve"> </w:t>
      </w:r>
      <w:r w:rsidR="008C563C" w:rsidRPr="004D2012">
        <w:rPr>
          <w:rFonts w:ascii="Verdana" w:hAnsi="Verdana"/>
          <w:sz w:val="18"/>
          <w:szCs w:val="18"/>
        </w:rPr>
        <w:t xml:space="preserve">Всеки </w:t>
      </w:r>
      <w:r w:rsidR="008C563C" w:rsidRPr="002073F5">
        <w:rPr>
          <w:rFonts w:ascii="Verdana" w:hAnsi="Verdana"/>
          <w:sz w:val="18"/>
          <w:szCs w:val="18"/>
        </w:rPr>
        <w:t>служител, който умишлено не е съобщил за дадена заплаха или е участвал доброволно в процес, представляващ риск за безпристрастността на лабораторията, се санкционира в размер и вид определен от ръководството на дружество</w:t>
      </w:r>
      <w:bookmarkStart w:id="0" w:name="_GoBack"/>
      <w:bookmarkEnd w:id="0"/>
      <w:r w:rsidR="008C563C" w:rsidRPr="002073F5">
        <w:rPr>
          <w:rFonts w:ascii="Verdana" w:hAnsi="Verdana"/>
          <w:sz w:val="18"/>
          <w:szCs w:val="18"/>
        </w:rPr>
        <w:t>то.</w:t>
      </w:r>
    </w:p>
    <w:p w:rsidR="002073F5" w:rsidRPr="002073F5" w:rsidRDefault="002073F5" w:rsidP="003464D1">
      <w:pPr>
        <w:pStyle w:val="af1"/>
        <w:rPr>
          <w:rFonts w:ascii="Verdana" w:hAnsi="Verdana"/>
          <w:sz w:val="18"/>
          <w:szCs w:val="18"/>
        </w:rPr>
      </w:pPr>
    </w:p>
    <w:p w:rsidR="00E730BC" w:rsidRPr="002073F5" w:rsidRDefault="00D2263A" w:rsidP="003464D1">
      <w:pPr>
        <w:pStyle w:val="af1"/>
        <w:numPr>
          <w:ilvl w:val="0"/>
          <w:numId w:val="8"/>
        </w:numPr>
        <w:rPr>
          <w:rFonts w:ascii="Verdana" w:hAnsi="Verdana" w:cstheme="minorHAnsi"/>
          <w:sz w:val="18"/>
          <w:szCs w:val="18"/>
        </w:rPr>
      </w:pPr>
      <w:r w:rsidRPr="002073F5">
        <w:rPr>
          <w:rFonts w:ascii="Verdana" w:hAnsi="Verdana" w:cstheme="minorHAnsi"/>
          <w:sz w:val="18"/>
          <w:szCs w:val="18"/>
        </w:rPr>
        <w:t>В лабораторията се прилага единен подход за управление на рисковете за безпристрастността.</w:t>
      </w:r>
      <w:r w:rsidR="00A60B52" w:rsidRPr="002073F5">
        <w:rPr>
          <w:rFonts w:ascii="Verdana" w:hAnsi="Verdana" w:cstheme="minorHAnsi"/>
          <w:sz w:val="18"/>
          <w:szCs w:val="18"/>
        </w:rPr>
        <w:t xml:space="preserve"> Като рискове за безпристрастността се считат случващи се събития, които биха могли да повлияят върху безпристрастността на лабораторията или нейният персонал.</w:t>
      </w:r>
      <w:r w:rsidR="00274516" w:rsidRPr="002073F5">
        <w:rPr>
          <w:rFonts w:ascii="Verdana" w:hAnsi="Verdana" w:cstheme="minorHAnsi"/>
          <w:sz w:val="18"/>
          <w:szCs w:val="18"/>
        </w:rPr>
        <w:t xml:space="preserve"> </w:t>
      </w:r>
      <w:r w:rsidR="00A60B52" w:rsidRPr="002073F5">
        <w:rPr>
          <w:rFonts w:ascii="Verdana" w:hAnsi="Verdana" w:cstheme="minorHAnsi"/>
          <w:sz w:val="18"/>
          <w:szCs w:val="18"/>
        </w:rPr>
        <w:t xml:space="preserve">Управлението на рисковете за безпристрастността на лабораторията е постоянен процес, а не постоянно повтарящо се действие. </w:t>
      </w:r>
      <w:r w:rsidR="00274516" w:rsidRPr="002073F5">
        <w:rPr>
          <w:rFonts w:ascii="Verdana" w:hAnsi="Verdana" w:cstheme="minorHAnsi"/>
          <w:sz w:val="18"/>
          <w:szCs w:val="18"/>
        </w:rPr>
        <w:t>Стратегията за управление на рисковете</w:t>
      </w:r>
      <w:r w:rsidR="006F0F73">
        <w:rPr>
          <w:rFonts w:ascii="Verdana" w:hAnsi="Verdana" w:cstheme="minorHAnsi"/>
          <w:sz w:val="18"/>
          <w:szCs w:val="18"/>
        </w:rPr>
        <w:t>,</w:t>
      </w:r>
      <w:r w:rsidR="00274516" w:rsidRPr="002073F5">
        <w:rPr>
          <w:rFonts w:ascii="Verdana" w:hAnsi="Verdana" w:cstheme="minorHAnsi"/>
          <w:sz w:val="18"/>
          <w:szCs w:val="18"/>
        </w:rPr>
        <w:t xml:space="preserve"> застрашаващи безпристрастността на лабораторията </w:t>
      </w:r>
      <w:r w:rsidR="00A60B52" w:rsidRPr="002073F5">
        <w:rPr>
          <w:rFonts w:ascii="Verdana" w:hAnsi="Verdana" w:cstheme="minorHAnsi"/>
          <w:sz w:val="18"/>
          <w:szCs w:val="18"/>
        </w:rPr>
        <w:t>условно може да бъде разделен</w:t>
      </w:r>
      <w:r w:rsidR="00274516" w:rsidRPr="002073F5">
        <w:rPr>
          <w:rFonts w:ascii="Verdana" w:hAnsi="Verdana" w:cstheme="minorHAnsi"/>
          <w:sz w:val="18"/>
          <w:szCs w:val="18"/>
        </w:rPr>
        <w:t>а</w:t>
      </w:r>
      <w:r w:rsidR="00A60B52" w:rsidRPr="002073F5">
        <w:rPr>
          <w:rFonts w:ascii="Verdana" w:hAnsi="Verdana" w:cstheme="minorHAnsi"/>
          <w:sz w:val="18"/>
          <w:szCs w:val="18"/>
        </w:rPr>
        <w:t xml:space="preserve"> </w:t>
      </w:r>
      <w:r w:rsidR="00274516" w:rsidRPr="002073F5">
        <w:rPr>
          <w:rFonts w:ascii="Verdana" w:hAnsi="Verdana" w:cstheme="minorHAnsi"/>
          <w:sz w:val="18"/>
          <w:szCs w:val="18"/>
        </w:rPr>
        <w:t>в три основни процеса</w:t>
      </w:r>
      <w:r w:rsidR="00A60B52" w:rsidRPr="002073F5">
        <w:rPr>
          <w:rFonts w:ascii="Verdana" w:hAnsi="Verdana" w:cstheme="minorHAnsi"/>
          <w:sz w:val="18"/>
          <w:szCs w:val="18"/>
        </w:rPr>
        <w:t xml:space="preserve">: идентификация на рисковете, </w:t>
      </w:r>
      <w:r w:rsidR="00731AC6" w:rsidRPr="002073F5">
        <w:rPr>
          <w:rFonts w:ascii="Verdana" w:hAnsi="Verdana" w:cstheme="minorHAnsi"/>
          <w:sz w:val="18"/>
          <w:szCs w:val="18"/>
        </w:rPr>
        <w:t>анализ и оценка на рисковете, реакция на рисковете.</w:t>
      </w:r>
      <w:r w:rsidR="00346FA2" w:rsidRPr="002073F5">
        <w:rPr>
          <w:rFonts w:ascii="Verdana" w:hAnsi="Verdana" w:cstheme="minorHAnsi"/>
          <w:sz w:val="18"/>
          <w:szCs w:val="18"/>
        </w:rPr>
        <w:t xml:space="preserve"> </w:t>
      </w:r>
      <w:r w:rsidR="00E912C9" w:rsidRPr="002073F5">
        <w:rPr>
          <w:rFonts w:ascii="Verdana" w:hAnsi="Verdana" w:cstheme="minorHAnsi"/>
          <w:sz w:val="18"/>
          <w:szCs w:val="18"/>
        </w:rPr>
        <w:t xml:space="preserve">Всички </w:t>
      </w:r>
      <w:r w:rsidR="0006072B" w:rsidRPr="002073F5">
        <w:rPr>
          <w:rFonts w:ascii="Verdana" w:hAnsi="Verdana" w:cstheme="minorHAnsi"/>
          <w:sz w:val="18"/>
          <w:szCs w:val="18"/>
        </w:rPr>
        <w:t>действия се явяват входен елемент за прегледа от ръководството.</w:t>
      </w:r>
    </w:p>
    <w:p w:rsidR="000C304A" w:rsidRDefault="000C304A" w:rsidP="003464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3.2.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Идентификация на рисковете за безпристрастността на лабораторията</w:t>
      </w:r>
    </w:p>
    <w:p w:rsidR="003E73AF" w:rsidRDefault="002707BF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3.2.1.</w:t>
      </w:r>
      <w:r w:rsidR="00195677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Рисковете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за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безпристрастността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на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се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E73AF">
        <w:rPr>
          <w:rFonts w:ascii="Verdana" w:hAnsi="Verdana" w:cstheme="minorHAnsi"/>
          <w:sz w:val="18"/>
          <w:szCs w:val="18"/>
        </w:rPr>
        <w:t>идентифицират</w:t>
      </w:r>
      <w:proofErr w:type="spellEnd"/>
      <w:r w:rsidR="003E73A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от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ръководителя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на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r w:rsidR="003E73AF">
        <w:rPr>
          <w:rFonts w:ascii="Verdana" w:hAnsi="Verdana" w:cstheme="minorHAnsi"/>
          <w:sz w:val="18"/>
          <w:szCs w:val="18"/>
        </w:rPr>
        <w:t xml:space="preserve">и </w:t>
      </w:r>
      <w:proofErr w:type="spellStart"/>
      <w:r w:rsidR="003E73AF">
        <w:rPr>
          <w:rFonts w:ascii="Verdana" w:hAnsi="Verdana" w:cstheme="minorHAnsi"/>
          <w:sz w:val="18"/>
          <w:szCs w:val="18"/>
        </w:rPr>
        <w:t>документират</w:t>
      </w:r>
      <w:proofErr w:type="spellEnd"/>
      <w:r w:rsidR="003E73AF">
        <w:rPr>
          <w:rFonts w:ascii="Verdana" w:hAnsi="Verdana" w:cstheme="minorHAnsi"/>
          <w:sz w:val="18"/>
          <w:szCs w:val="18"/>
        </w:rPr>
        <w:t xml:space="preserve"> с</w:t>
      </w:r>
      <w:r w:rsidR="000C304A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C304A">
        <w:rPr>
          <w:rFonts w:ascii="Verdana" w:hAnsi="Verdana" w:cstheme="minorHAnsi"/>
          <w:sz w:val="18"/>
          <w:szCs w:val="18"/>
        </w:rPr>
        <w:t>формуляр</w:t>
      </w:r>
      <w:proofErr w:type="spellEnd"/>
      <w:r w:rsidR="000C304A">
        <w:rPr>
          <w:rFonts w:ascii="Verdana" w:hAnsi="Verdana" w:cstheme="minorHAnsi"/>
          <w:sz w:val="18"/>
          <w:szCs w:val="18"/>
        </w:rPr>
        <w:t xml:space="preserve"> </w:t>
      </w:r>
      <w:hyperlink r:id="rId10" w:history="1"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Ф 4.1-4 „</w:t>
        </w:r>
        <w:proofErr w:type="spellStart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Регистър</w:t>
        </w:r>
        <w:proofErr w:type="spellEnd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на</w:t>
        </w:r>
        <w:proofErr w:type="spellEnd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рисковете</w:t>
        </w:r>
        <w:proofErr w:type="spellEnd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за</w:t>
        </w:r>
        <w:proofErr w:type="spellEnd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безпристрастността</w:t>
        </w:r>
        <w:proofErr w:type="spellEnd"/>
        <w:r w:rsidR="000C304A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”</w:t>
        </w:r>
      </w:hyperlink>
      <w:r w:rsidR="000C304A" w:rsidRPr="00B002B2">
        <w:rPr>
          <w:rFonts w:ascii="Verdana" w:hAnsi="Verdana" w:cstheme="minorHAnsi"/>
          <w:sz w:val="18"/>
          <w:szCs w:val="18"/>
        </w:rPr>
        <w:t>.</w:t>
      </w:r>
      <w:r w:rsidR="000C304A" w:rsidRPr="000C304A">
        <w:rPr>
          <w:rFonts w:ascii="Verdana" w:hAnsi="Verdana" w:cstheme="minorHAnsi"/>
          <w:sz w:val="18"/>
          <w:szCs w:val="18"/>
        </w:rPr>
        <w:t xml:space="preserve"> </w:t>
      </w:r>
      <w:r w:rsidR="000C304A">
        <w:rPr>
          <w:rFonts w:ascii="Verdana" w:hAnsi="Verdana" w:cstheme="minorHAnsi"/>
          <w:sz w:val="18"/>
          <w:szCs w:val="18"/>
        </w:rPr>
        <w:t xml:space="preserve">От съществено значение при </w:t>
      </w:r>
      <w:r w:rsidR="00A51DC9">
        <w:rPr>
          <w:rFonts w:ascii="Verdana" w:hAnsi="Verdana" w:cstheme="minorHAnsi"/>
          <w:sz w:val="18"/>
          <w:szCs w:val="18"/>
        </w:rPr>
        <w:t>първоначалната идентификация</w:t>
      </w:r>
      <w:r w:rsidR="000C304A">
        <w:rPr>
          <w:rFonts w:ascii="Verdana" w:hAnsi="Verdana" w:cstheme="minorHAnsi"/>
          <w:sz w:val="18"/>
          <w:szCs w:val="18"/>
        </w:rPr>
        <w:t xml:space="preserve"> на рисковете е</w:t>
      </w:r>
      <w:r w:rsidR="003E73AF">
        <w:rPr>
          <w:rFonts w:ascii="Verdana" w:hAnsi="Verdana" w:cstheme="minorHAnsi"/>
          <w:sz w:val="18"/>
          <w:szCs w:val="18"/>
        </w:rPr>
        <w:t>:</w:t>
      </w:r>
    </w:p>
    <w:p w:rsidR="003E73AF" w:rsidRDefault="003E73AF" w:rsidP="003464D1">
      <w:pPr>
        <w:pStyle w:val="af1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195677">
        <w:rPr>
          <w:rFonts w:ascii="Verdana" w:hAnsi="Verdana" w:cstheme="minorHAnsi"/>
          <w:sz w:val="18"/>
          <w:szCs w:val="18"/>
        </w:rPr>
        <w:t xml:space="preserve">тяхното възможно най-пълно откриване, тъй като съществува голяма вероятност рисковете, които не са идентифицирани в </w:t>
      </w:r>
      <w:r w:rsidR="00E736F6" w:rsidRPr="00195677">
        <w:rPr>
          <w:rFonts w:ascii="Verdana" w:hAnsi="Verdana" w:cstheme="minorHAnsi"/>
          <w:sz w:val="18"/>
          <w:szCs w:val="18"/>
        </w:rPr>
        <w:t>първоначалната</w:t>
      </w:r>
      <w:r w:rsidRPr="00195677">
        <w:rPr>
          <w:rFonts w:ascii="Verdana" w:hAnsi="Verdana" w:cstheme="minorHAnsi"/>
          <w:sz w:val="18"/>
          <w:szCs w:val="18"/>
        </w:rPr>
        <w:t xml:space="preserve"> фаза</w:t>
      </w:r>
      <w:r w:rsidR="00E736F6" w:rsidRPr="00195677">
        <w:rPr>
          <w:rFonts w:ascii="Verdana" w:hAnsi="Verdana" w:cstheme="minorHAnsi"/>
          <w:sz w:val="18"/>
          <w:szCs w:val="18"/>
        </w:rPr>
        <w:t xml:space="preserve"> на идентификация</w:t>
      </w:r>
      <w:r w:rsidRPr="00195677">
        <w:rPr>
          <w:rFonts w:ascii="Verdana" w:hAnsi="Verdana" w:cstheme="minorHAnsi"/>
          <w:sz w:val="18"/>
          <w:szCs w:val="18"/>
        </w:rPr>
        <w:t>, да не бъдат открити никога;</w:t>
      </w:r>
    </w:p>
    <w:p w:rsidR="00195677" w:rsidRPr="00195677" w:rsidRDefault="00195677" w:rsidP="003464D1">
      <w:pPr>
        <w:pStyle w:val="af1"/>
        <w:rPr>
          <w:rFonts w:ascii="Verdana" w:hAnsi="Verdana" w:cstheme="minorHAnsi"/>
          <w:sz w:val="18"/>
          <w:szCs w:val="18"/>
        </w:rPr>
      </w:pPr>
    </w:p>
    <w:p w:rsidR="003E73AF" w:rsidRPr="00195677" w:rsidRDefault="003E73AF" w:rsidP="003464D1">
      <w:pPr>
        <w:pStyle w:val="af1"/>
        <w:numPr>
          <w:ilvl w:val="0"/>
          <w:numId w:val="9"/>
        </w:numPr>
        <w:rPr>
          <w:rFonts w:ascii="Verdana" w:hAnsi="Verdana" w:cstheme="minorHAnsi"/>
          <w:sz w:val="18"/>
          <w:szCs w:val="18"/>
        </w:rPr>
      </w:pPr>
      <w:r w:rsidRPr="00195677">
        <w:rPr>
          <w:rFonts w:ascii="Verdana" w:hAnsi="Verdana" w:cstheme="minorHAnsi"/>
          <w:sz w:val="18"/>
          <w:szCs w:val="18"/>
        </w:rPr>
        <w:t>моментът на идентифициране на рисковете, тъй като колкото по – рано е идентифициран един риск, толкова по – успешно ще бъде неговото противодействие.</w:t>
      </w:r>
    </w:p>
    <w:p w:rsidR="005174CD" w:rsidRDefault="008A6CDD" w:rsidP="003464D1">
      <w:pPr>
        <w:rPr>
          <w:rFonts w:ascii="Verdana" w:hAnsi="Verdana" w:cstheme="minorHAnsi"/>
          <w:sz w:val="18"/>
          <w:szCs w:val="18"/>
        </w:rPr>
      </w:pPr>
      <w:r w:rsidRPr="007F2F06">
        <w:rPr>
          <w:rFonts w:ascii="Verdana" w:hAnsi="Verdana" w:cstheme="minorHAnsi"/>
          <w:b/>
          <w:sz w:val="18"/>
          <w:szCs w:val="18"/>
        </w:rPr>
        <w:t>3.2.2.</w:t>
      </w:r>
      <w:r w:rsidR="00195677">
        <w:rPr>
          <w:rFonts w:ascii="Verdana" w:hAnsi="Verdana" w:cstheme="minorHAnsi"/>
          <w:sz w:val="18"/>
          <w:szCs w:val="18"/>
        </w:rPr>
        <w:t xml:space="preserve"> </w:t>
      </w:r>
      <w:r w:rsidR="00E736F6">
        <w:rPr>
          <w:rFonts w:ascii="Verdana" w:hAnsi="Verdana" w:cstheme="minorHAnsi"/>
          <w:sz w:val="18"/>
          <w:szCs w:val="18"/>
        </w:rPr>
        <w:t>Идентификацията на рисковете за безприс</w:t>
      </w:r>
      <w:r w:rsidR="005D4792">
        <w:rPr>
          <w:rFonts w:ascii="Verdana" w:hAnsi="Verdana" w:cstheme="minorHAnsi"/>
          <w:sz w:val="18"/>
          <w:szCs w:val="18"/>
        </w:rPr>
        <w:t xml:space="preserve">трастността на лабораторията </w:t>
      </w:r>
      <w:r w:rsidR="005D4792" w:rsidRPr="003F3DCD">
        <w:rPr>
          <w:rFonts w:ascii="Verdana" w:hAnsi="Verdana" w:cstheme="minorHAnsi"/>
          <w:sz w:val="18"/>
          <w:szCs w:val="18"/>
        </w:rPr>
        <w:t xml:space="preserve">включва рисковете произтичащи от </w:t>
      </w:r>
      <w:r w:rsidR="00425243">
        <w:rPr>
          <w:rFonts w:ascii="Verdana" w:hAnsi="Verdana" w:cstheme="minorHAnsi"/>
          <w:sz w:val="18"/>
          <w:szCs w:val="18"/>
        </w:rPr>
        <w:t>следните аспекти:</w:t>
      </w:r>
      <w:r w:rsidR="00BA48FB">
        <w:rPr>
          <w:rFonts w:ascii="Verdana" w:hAnsi="Verdana" w:cstheme="minorHAnsi"/>
          <w:sz w:val="18"/>
          <w:szCs w:val="18"/>
        </w:rPr>
        <w:t xml:space="preserve"> </w:t>
      </w:r>
      <w:r w:rsidR="00D441DD">
        <w:rPr>
          <w:rFonts w:ascii="Verdana" w:hAnsi="Verdana" w:cstheme="minorHAnsi"/>
          <w:sz w:val="18"/>
          <w:szCs w:val="18"/>
        </w:rPr>
        <w:t>дейности на лабораторията;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DE72DE">
        <w:rPr>
          <w:rFonts w:ascii="Verdana" w:hAnsi="Verdana" w:cstheme="minorHAnsi"/>
          <w:sz w:val="18"/>
          <w:szCs w:val="18"/>
        </w:rPr>
        <w:t>собственост;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DE72DE">
        <w:rPr>
          <w:rFonts w:ascii="Verdana" w:hAnsi="Verdana" w:cstheme="minorHAnsi"/>
          <w:sz w:val="18"/>
          <w:szCs w:val="18"/>
        </w:rPr>
        <w:t>ръководство/ управление;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DE72DE">
        <w:rPr>
          <w:rFonts w:ascii="Verdana" w:hAnsi="Verdana" w:cstheme="minorHAnsi"/>
          <w:sz w:val="18"/>
          <w:szCs w:val="18"/>
        </w:rPr>
        <w:t>персонал;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5174CD">
        <w:rPr>
          <w:rFonts w:ascii="Verdana" w:hAnsi="Verdana" w:cstheme="minorHAnsi"/>
          <w:sz w:val="18"/>
          <w:szCs w:val="18"/>
        </w:rPr>
        <w:t>споделени ресурси;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5174CD">
        <w:rPr>
          <w:rFonts w:ascii="Verdana" w:hAnsi="Verdana" w:cstheme="minorHAnsi"/>
          <w:sz w:val="18"/>
          <w:szCs w:val="18"/>
        </w:rPr>
        <w:t>финанси;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5174CD">
        <w:rPr>
          <w:rFonts w:ascii="Verdana" w:hAnsi="Verdana" w:cstheme="minorHAnsi"/>
          <w:sz w:val="18"/>
          <w:szCs w:val="18"/>
        </w:rPr>
        <w:t>договори;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5174CD">
        <w:rPr>
          <w:rFonts w:ascii="Verdana" w:hAnsi="Verdana" w:cstheme="minorHAnsi"/>
          <w:sz w:val="18"/>
          <w:szCs w:val="18"/>
        </w:rPr>
        <w:t>маркетинг</w:t>
      </w:r>
      <w:r w:rsidR="002E675C">
        <w:rPr>
          <w:rFonts w:ascii="Verdana" w:hAnsi="Verdana" w:cstheme="minorHAnsi"/>
          <w:sz w:val="18"/>
          <w:szCs w:val="18"/>
        </w:rPr>
        <w:t xml:space="preserve"> </w:t>
      </w:r>
      <w:r w:rsidR="002E675C" w:rsidRPr="003F3DCD">
        <w:rPr>
          <w:rFonts w:ascii="Verdana" w:hAnsi="Verdana" w:cstheme="minorHAnsi"/>
          <w:sz w:val="18"/>
          <w:szCs w:val="18"/>
        </w:rPr>
        <w:t>(включително създаване и популяризиране на търговски марки), плащане на комисиони за продажби или друг стимул за привличане на нови клиенти и други.</w:t>
      </w:r>
    </w:p>
    <w:p w:rsidR="00A20001" w:rsidRDefault="00A20001" w:rsidP="003464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3.3.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Анализ и оценка на рисковете за безпристрастността на лабораторията</w:t>
      </w:r>
    </w:p>
    <w:p w:rsidR="00A612C2" w:rsidRDefault="002707BF" w:rsidP="003464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3.3.1.</w:t>
      </w:r>
      <w:r w:rsidR="00195677">
        <w:rPr>
          <w:rFonts w:ascii="Verdana" w:hAnsi="Verdana"/>
          <w:sz w:val="18"/>
          <w:szCs w:val="18"/>
        </w:rPr>
        <w:t xml:space="preserve"> </w:t>
      </w:r>
      <w:r w:rsidR="000730DA">
        <w:rPr>
          <w:rFonts w:ascii="Verdana" w:hAnsi="Verdana"/>
          <w:sz w:val="18"/>
          <w:szCs w:val="18"/>
        </w:rPr>
        <w:t xml:space="preserve">Анализът на риска е съществен етап от процеса на управление на риска. </w:t>
      </w:r>
      <w:r w:rsidR="001C23D6">
        <w:rPr>
          <w:rFonts w:ascii="Verdana" w:hAnsi="Verdana"/>
          <w:sz w:val="18"/>
          <w:szCs w:val="18"/>
        </w:rPr>
        <w:t>Анализ</w:t>
      </w:r>
      <w:r w:rsidR="00195677">
        <w:rPr>
          <w:rFonts w:ascii="Verdana" w:hAnsi="Verdana"/>
          <w:sz w:val="18"/>
          <w:szCs w:val="18"/>
        </w:rPr>
        <w:t>ът</w:t>
      </w:r>
      <w:r w:rsidR="001C23D6">
        <w:rPr>
          <w:rFonts w:ascii="Verdana" w:hAnsi="Verdana"/>
          <w:sz w:val="18"/>
          <w:szCs w:val="18"/>
        </w:rPr>
        <w:t xml:space="preserve"> на риска включва разглеждането, както на причините и източниците на риск, така и вероятността от настъпване и последиците от възникване на конкретните рискове.</w:t>
      </w:r>
      <w:r w:rsidR="00214D28">
        <w:rPr>
          <w:rFonts w:ascii="Verdana" w:hAnsi="Verdana"/>
          <w:sz w:val="18"/>
          <w:szCs w:val="18"/>
        </w:rPr>
        <w:t xml:space="preserve"> Анализът </w:t>
      </w:r>
      <w:r w:rsidR="00A612C2">
        <w:rPr>
          <w:rFonts w:ascii="Verdana" w:hAnsi="Verdana"/>
          <w:sz w:val="18"/>
          <w:szCs w:val="18"/>
        </w:rPr>
        <w:t>п</w:t>
      </w:r>
      <w:r w:rsidR="00214D28">
        <w:rPr>
          <w:rFonts w:ascii="Verdana" w:hAnsi="Verdana"/>
          <w:sz w:val="18"/>
          <w:szCs w:val="18"/>
        </w:rPr>
        <w:t>редставлява</w:t>
      </w:r>
      <w:r w:rsidR="00C25907">
        <w:rPr>
          <w:rFonts w:ascii="Verdana" w:hAnsi="Verdana"/>
          <w:sz w:val="18"/>
          <w:szCs w:val="18"/>
        </w:rPr>
        <w:t xml:space="preserve"> просто описание на </w:t>
      </w:r>
      <w:r w:rsidR="00CE7695">
        <w:rPr>
          <w:rFonts w:ascii="Verdana" w:hAnsi="Verdana"/>
          <w:sz w:val="18"/>
          <w:szCs w:val="18"/>
        </w:rPr>
        <w:t>разполагаемата информацията за елементите на риска</w:t>
      </w:r>
      <w:r w:rsidR="00C25907">
        <w:rPr>
          <w:rFonts w:ascii="Verdana" w:hAnsi="Verdana"/>
          <w:sz w:val="18"/>
          <w:szCs w:val="18"/>
        </w:rPr>
        <w:t xml:space="preserve">, </w:t>
      </w:r>
      <w:r w:rsidR="00CE7695">
        <w:rPr>
          <w:rFonts w:ascii="Verdana" w:hAnsi="Verdana"/>
          <w:sz w:val="18"/>
          <w:szCs w:val="18"/>
        </w:rPr>
        <w:t>кой</w:t>
      </w:r>
      <w:r w:rsidR="000925FD">
        <w:rPr>
          <w:rFonts w:ascii="Verdana" w:hAnsi="Verdana"/>
          <w:sz w:val="18"/>
          <w:szCs w:val="18"/>
        </w:rPr>
        <w:t>то подлеж</w:t>
      </w:r>
      <w:r w:rsidR="00CE7695">
        <w:rPr>
          <w:rFonts w:ascii="Verdana" w:hAnsi="Verdana"/>
          <w:sz w:val="18"/>
          <w:szCs w:val="18"/>
        </w:rPr>
        <w:t>и</w:t>
      </w:r>
      <w:r w:rsidR="000925FD">
        <w:rPr>
          <w:rFonts w:ascii="Verdana" w:hAnsi="Verdana"/>
          <w:sz w:val="18"/>
          <w:szCs w:val="18"/>
        </w:rPr>
        <w:t xml:space="preserve"> на оценяване. </w:t>
      </w:r>
      <w:r w:rsidR="00DB2F53">
        <w:rPr>
          <w:rFonts w:ascii="Verdana" w:hAnsi="Verdana"/>
          <w:sz w:val="18"/>
          <w:szCs w:val="18"/>
        </w:rPr>
        <w:t>Оценката на риска е в рамка „съществува риск” или „не съществува риск”.</w:t>
      </w:r>
    </w:p>
    <w:p w:rsidR="00DB2F53" w:rsidRPr="00B002B2" w:rsidRDefault="002707BF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3.3.2.</w:t>
      </w:r>
      <w:r w:rsidR="00195677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Анализът</w:t>
      </w:r>
      <w:proofErr w:type="spellEnd"/>
      <w:r w:rsidR="00DB2F53">
        <w:rPr>
          <w:rFonts w:ascii="Verdana" w:hAnsi="Verdana"/>
          <w:sz w:val="18"/>
          <w:szCs w:val="18"/>
        </w:rPr>
        <w:t xml:space="preserve"> и </w:t>
      </w:r>
      <w:proofErr w:type="spellStart"/>
      <w:r w:rsidR="00DB2F53">
        <w:rPr>
          <w:rFonts w:ascii="Verdana" w:hAnsi="Verdana"/>
          <w:sz w:val="18"/>
          <w:szCs w:val="18"/>
        </w:rPr>
        <w:t>оценката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на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риска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се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извършват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от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ръководителя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на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proofErr w:type="spellStart"/>
      <w:r w:rsidR="00DB2F53">
        <w:rPr>
          <w:rFonts w:ascii="Verdana" w:hAnsi="Verdana"/>
          <w:sz w:val="18"/>
          <w:szCs w:val="18"/>
        </w:rPr>
        <w:t>лабораторията</w:t>
      </w:r>
      <w:proofErr w:type="spellEnd"/>
      <w:r w:rsidR="00DB2F53">
        <w:rPr>
          <w:rFonts w:ascii="Verdana" w:hAnsi="Verdana"/>
          <w:sz w:val="18"/>
          <w:szCs w:val="18"/>
        </w:rPr>
        <w:t xml:space="preserve"> </w:t>
      </w:r>
      <w:r w:rsidR="00DB2F53">
        <w:rPr>
          <w:rFonts w:ascii="Verdana" w:hAnsi="Verdana" w:cstheme="minorHAnsi"/>
          <w:sz w:val="18"/>
          <w:szCs w:val="18"/>
        </w:rPr>
        <w:t xml:space="preserve">и </w:t>
      </w:r>
      <w:proofErr w:type="spellStart"/>
      <w:r w:rsidR="00DB2F53">
        <w:rPr>
          <w:rFonts w:ascii="Verdana" w:hAnsi="Verdana" w:cstheme="minorHAnsi"/>
          <w:sz w:val="18"/>
          <w:szCs w:val="18"/>
        </w:rPr>
        <w:t>документират</w:t>
      </w:r>
      <w:proofErr w:type="spellEnd"/>
      <w:r w:rsidR="00DB2F53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="00DB2F53">
        <w:rPr>
          <w:rFonts w:ascii="Verdana" w:hAnsi="Verdana" w:cstheme="minorHAnsi"/>
          <w:sz w:val="18"/>
          <w:szCs w:val="18"/>
        </w:rPr>
        <w:t>формуляр</w:t>
      </w:r>
      <w:proofErr w:type="spellEnd"/>
      <w:r w:rsidR="00DB2F53">
        <w:rPr>
          <w:rFonts w:ascii="Verdana" w:hAnsi="Verdana" w:cstheme="minorHAnsi"/>
          <w:sz w:val="18"/>
          <w:szCs w:val="18"/>
        </w:rPr>
        <w:t xml:space="preserve"> </w:t>
      </w:r>
      <w:hyperlink r:id="rId11" w:history="1"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Ф 4.1-4 „</w:t>
        </w:r>
        <w:proofErr w:type="spellStart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Регистър</w:t>
        </w:r>
        <w:proofErr w:type="spellEnd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на</w:t>
        </w:r>
        <w:proofErr w:type="spellEnd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рисковете</w:t>
        </w:r>
        <w:proofErr w:type="spellEnd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за</w:t>
        </w:r>
        <w:proofErr w:type="spellEnd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безпристрастността</w:t>
        </w:r>
        <w:proofErr w:type="spellEnd"/>
        <w:r w:rsidR="00DB2F53" w:rsidRPr="00B002B2">
          <w:rPr>
            <w:rStyle w:val="af"/>
            <w:rFonts w:ascii="Verdana" w:hAnsi="Verdana"/>
            <w:color w:val="auto"/>
            <w:sz w:val="18"/>
            <w:szCs w:val="18"/>
            <w:u w:val="none"/>
          </w:rPr>
          <w:t>”</w:t>
        </w:r>
      </w:hyperlink>
      <w:r w:rsidR="00DB2F53" w:rsidRPr="00B002B2">
        <w:rPr>
          <w:rFonts w:ascii="Verdana" w:hAnsi="Verdana" w:cstheme="minorHAnsi"/>
          <w:sz w:val="18"/>
          <w:szCs w:val="18"/>
        </w:rPr>
        <w:t>.</w:t>
      </w:r>
    </w:p>
    <w:p w:rsidR="009B3DA8" w:rsidRDefault="009B3DA8" w:rsidP="003464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3.4.</w:t>
      </w:r>
      <w:r w:rsidR="0019567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Реакция на рисковете за безпристрастността на лабораторията</w:t>
      </w:r>
    </w:p>
    <w:p w:rsidR="00A20001" w:rsidRDefault="002707BF" w:rsidP="003464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3.4.1.</w:t>
      </w:r>
      <w:r w:rsidR="00195677">
        <w:rPr>
          <w:rFonts w:ascii="Verdana" w:hAnsi="Verdana"/>
          <w:sz w:val="18"/>
          <w:szCs w:val="18"/>
        </w:rPr>
        <w:t xml:space="preserve"> </w:t>
      </w:r>
      <w:r w:rsidR="009B3DA8">
        <w:rPr>
          <w:rFonts w:ascii="Verdana" w:hAnsi="Verdana"/>
          <w:sz w:val="18"/>
          <w:szCs w:val="18"/>
        </w:rPr>
        <w:t>Когато идентифицир</w:t>
      </w:r>
      <w:r w:rsidR="00A304BC">
        <w:rPr>
          <w:rFonts w:ascii="Verdana" w:hAnsi="Verdana"/>
          <w:sz w:val="18"/>
          <w:szCs w:val="18"/>
        </w:rPr>
        <w:t xml:space="preserve">ан риск е оценен като „съществуващ” за безпристрастността на лабораторията, </w:t>
      </w:r>
      <w:r w:rsidR="00790B95">
        <w:rPr>
          <w:rFonts w:ascii="Verdana" w:hAnsi="Verdana"/>
          <w:sz w:val="18"/>
          <w:szCs w:val="18"/>
        </w:rPr>
        <w:t>ръководителят на лабораторията обмисля подходящи действия за реакция</w:t>
      </w:r>
      <w:r w:rsidR="00115F6D">
        <w:rPr>
          <w:rFonts w:ascii="Verdana" w:hAnsi="Verdana"/>
          <w:sz w:val="18"/>
          <w:szCs w:val="18"/>
        </w:rPr>
        <w:t xml:space="preserve"> в отговор на риска. Въз</w:t>
      </w:r>
      <w:r w:rsidR="004C5F03">
        <w:rPr>
          <w:rFonts w:ascii="Verdana" w:hAnsi="Verdana"/>
          <w:sz w:val="18"/>
          <w:szCs w:val="18"/>
        </w:rPr>
        <w:t>можните реакции са</w:t>
      </w:r>
      <w:r w:rsidR="00115F6D">
        <w:rPr>
          <w:rFonts w:ascii="Verdana" w:hAnsi="Verdana"/>
          <w:sz w:val="18"/>
          <w:szCs w:val="18"/>
        </w:rPr>
        <w:t xml:space="preserve"> насочени към действия за елиминиране или минимизиране на риска. Толериране на рисковете за безпристрастността на лабораторията не се допуска.</w:t>
      </w:r>
    </w:p>
    <w:p w:rsidR="009C7ADA" w:rsidRDefault="002707BF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3.4.2.</w:t>
      </w:r>
      <w:r w:rsidR="00195677">
        <w:rPr>
          <w:rFonts w:ascii="Verdana" w:hAnsi="Verdana" w:cstheme="minorHAnsi"/>
          <w:sz w:val="18"/>
          <w:szCs w:val="18"/>
        </w:rPr>
        <w:t xml:space="preserve"> </w:t>
      </w:r>
      <w:r w:rsidR="009C7ADA">
        <w:rPr>
          <w:rFonts w:ascii="Verdana" w:hAnsi="Verdana" w:cstheme="minorHAnsi"/>
          <w:sz w:val="18"/>
          <w:szCs w:val="18"/>
        </w:rPr>
        <w:t>Д</w:t>
      </w:r>
      <w:r w:rsidR="009C7ADA" w:rsidRPr="003F3DCD">
        <w:rPr>
          <w:rFonts w:ascii="Verdana" w:hAnsi="Verdana" w:cstheme="minorHAnsi"/>
          <w:sz w:val="18"/>
          <w:szCs w:val="18"/>
        </w:rPr>
        <w:t xml:space="preserve">ействията, които се предприемат за елиминиране или минимизирането </w:t>
      </w:r>
      <w:r w:rsidR="009C7ADA">
        <w:rPr>
          <w:rFonts w:ascii="Verdana" w:hAnsi="Verdana" w:cstheme="minorHAnsi"/>
          <w:sz w:val="18"/>
          <w:szCs w:val="18"/>
        </w:rPr>
        <w:t>на рисковете</w:t>
      </w:r>
      <w:r w:rsidR="009C7ADA" w:rsidRPr="003F3DCD">
        <w:rPr>
          <w:rFonts w:ascii="Verdana" w:hAnsi="Verdana" w:cstheme="minorHAnsi"/>
          <w:sz w:val="18"/>
          <w:szCs w:val="18"/>
        </w:rPr>
        <w:t xml:space="preserve"> се документират </w:t>
      </w:r>
      <w:r w:rsidR="009C7ADA">
        <w:rPr>
          <w:rFonts w:ascii="Verdana" w:hAnsi="Verdana" w:cstheme="minorHAnsi"/>
          <w:sz w:val="18"/>
          <w:szCs w:val="18"/>
        </w:rPr>
        <w:t xml:space="preserve">от ръководителя на лабораторията </w:t>
      </w:r>
      <w:r w:rsidR="009C7ADA" w:rsidRPr="003F3DCD">
        <w:rPr>
          <w:rFonts w:ascii="Verdana" w:hAnsi="Verdana" w:cstheme="minorHAnsi"/>
          <w:sz w:val="18"/>
          <w:szCs w:val="18"/>
        </w:rPr>
        <w:t>с формуляр Ф 4.1-4 „Регистър на рисковете за безпристрастността”.</w:t>
      </w:r>
    </w:p>
    <w:p w:rsidR="00A1771B" w:rsidRDefault="00A1771B" w:rsidP="003464D1">
      <w:pPr>
        <w:rPr>
          <w:rFonts w:ascii="Verdana" w:hAnsi="Verdana" w:cstheme="minorHAnsi"/>
          <w:sz w:val="18"/>
          <w:szCs w:val="18"/>
        </w:rPr>
      </w:pPr>
    </w:p>
    <w:p w:rsidR="00A1771B" w:rsidRPr="003F3DCD" w:rsidRDefault="00A1771B" w:rsidP="003464D1">
      <w:pPr>
        <w:rPr>
          <w:rFonts w:ascii="Verdana" w:hAnsi="Verdana" w:cstheme="minorHAnsi"/>
          <w:sz w:val="18"/>
          <w:szCs w:val="18"/>
        </w:rPr>
      </w:pPr>
    </w:p>
    <w:p w:rsidR="00CF2FFF" w:rsidRPr="007F2F06" w:rsidRDefault="00832B38" w:rsidP="003464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3.5.</w:t>
      </w:r>
      <w:r w:rsidR="00A1771B">
        <w:rPr>
          <w:rFonts w:ascii="Verdana" w:hAnsi="Verdana"/>
          <w:b/>
          <w:sz w:val="18"/>
          <w:szCs w:val="18"/>
        </w:rPr>
        <w:t xml:space="preserve"> </w:t>
      </w:r>
      <w:r w:rsidR="00BA48FB">
        <w:rPr>
          <w:rFonts w:ascii="Verdana" w:hAnsi="Verdana"/>
          <w:b/>
          <w:sz w:val="18"/>
          <w:szCs w:val="18"/>
        </w:rPr>
        <w:t>Наблюдение и докладване</w:t>
      </w:r>
      <w:r>
        <w:rPr>
          <w:rFonts w:ascii="Verdana" w:hAnsi="Verdana"/>
          <w:b/>
          <w:sz w:val="18"/>
          <w:szCs w:val="18"/>
        </w:rPr>
        <w:t xml:space="preserve"> на рисковете за безпристрастността на лабораторията</w:t>
      </w:r>
    </w:p>
    <w:p w:rsidR="008F7591" w:rsidRPr="007F2F06" w:rsidRDefault="003F3C04" w:rsidP="003464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3.5.1.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8F7591">
        <w:rPr>
          <w:rFonts w:ascii="Verdana" w:hAnsi="Verdana" w:cstheme="minorHAnsi"/>
          <w:sz w:val="18"/>
          <w:szCs w:val="18"/>
        </w:rPr>
        <w:t>Осигуряването на еф</w:t>
      </w:r>
      <w:r w:rsidR="00C74B3D">
        <w:rPr>
          <w:rFonts w:ascii="Verdana" w:hAnsi="Verdana" w:cstheme="minorHAnsi"/>
          <w:sz w:val="18"/>
          <w:szCs w:val="18"/>
        </w:rPr>
        <w:t>икасност</w:t>
      </w:r>
      <w:r w:rsidR="008F7591">
        <w:rPr>
          <w:rFonts w:ascii="Verdana" w:hAnsi="Verdana" w:cstheme="minorHAnsi"/>
          <w:sz w:val="18"/>
          <w:szCs w:val="18"/>
        </w:rPr>
        <w:t xml:space="preserve"> на процеса на управление на рисковете за безпристрастността на </w:t>
      </w:r>
      <w:r w:rsidR="001B786A">
        <w:rPr>
          <w:rFonts w:ascii="Verdana" w:hAnsi="Verdana" w:cstheme="minorHAnsi"/>
          <w:sz w:val="18"/>
          <w:szCs w:val="18"/>
        </w:rPr>
        <w:br/>
      </w:r>
      <w:r w:rsidR="008F7591">
        <w:rPr>
          <w:rFonts w:ascii="Verdana" w:hAnsi="Verdana" w:cstheme="minorHAnsi"/>
          <w:sz w:val="18"/>
          <w:szCs w:val="18"/>
        </w:rPr>
        <w:t>лабораторията</w:t>
      </w:r>
      <w:r w:rsidR="0058377A">
        <w:rPr>
          <w:rFonts w:ascii="Verdana" w:hAnsi="Verdana" w:cstheme="minorHAnsi"/>
          <w:sz w:val="18"/>
          <w:szCs w:val="18"/>
        </w:rPr>
        <w:t xml:space="preserve"> изисква редовно и непрекъснато систематично наблюдение на всеки негов етап и </w:t>
      </w:r>
      <w:r w:rsidR="001B786A">
        <w:rPr>
          <w:rFonts w:ascii="Verdana" w:hAnsi="Verdana" w:cstheme="minorHAnsi"/>
          <w:sz w:val="18"/>
          <w:szCs w:val="18"/>
        </w:rPr>
        <w:br/>
      </w:r>
      <w:r w:rsidR="0058377A">
        <w:rPr>
          <w:rFonts w:ascii="Verdana" w:hAnsi="Verdana" w:cstheme="minorHAnsi"/>
          <w:sz w:val="18"/>
          <w:szCs w:val="18"/>
        </w:rPr>
        <w:t>периодично докладване на резултатите от предприетите действ</w:t>
      </w:r>
      <w:r w:rsidR="004C5F03">
        <w:rPr>
          <w:rFonts w:ascii="Verdana" w:hAnsi="Verdana" w:cstheme="minorHAnsi"/>
          <w:sz w:val="18"/>
          <w:szCs w:val="18"/>
        </w:rPr>
        <w:t>ия (реакции).</w:t>
      </w:r>
    </w:p>
    <w:p w:rsidR="00AA4111" w:rsidRDefault="002707BF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3.5.2.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C74B3D">
        <w:rPr>
          <w:rFonts w:ascii="Verdana" w:hAnsi="Verdana" w:cstheme="minorHAnsi"/>
          <w:sz w:val="18"/>
          <w:szCs w:val="18"/>
        </w:rPr>
        <w:t>За о</w:t>
      </w:r>
      <w:r w:rsidR="0058377A">
        <w:rPr>
          <w:rFonts w:ascii="Verdana" w:hAnsi="Verdana" w:cstheme="minorHAnsi"/>
          <w:sz w:val="18"/>
          <w:szCs w:val="18"/>
        </w:rPr>
        <w:t>съществяване на систематично наблюдение</w:t>
      </w:r>
      <w:r w:rsidR="00A1771B">
        <w:rPr>
          <w:rFonts w:ascii="Verdana" w:hAnsi="Verdana" w:cstheme="minorHAnsi"/>
          <w:sz w:val="18"/>
          <w:szCs w:val="18"/>
        </w:rPr>
        <w:t>,</w:t>
      </w:r>
      <w:r w:rsidR="0058377A">
        <w:rPr>
          <w:rFonts w:ascii="Verdana" w:hAnsi="Verdana" w:cstheme="minorHAnsi"/>
          <w:sz w:val="18"/>
          <w:szCs w:val="18"/>
        </w:rPr>
        <w:t xml:space="preserve"> </w:t>
      </w:r>
      <w:r w:rsidR="00AA4111">
        <w:rPr>
          <w:rFonts w:ascii="Verdana" w:hAnsi="Verdana" w:cstheme="minorHAnsi"/>
          <w:sz w:val="18"/>
          <w:szCs w:val="18"/>
        </w:rPr>
        <w:t>в</w:t>
      </w:r>
      <w:r w:rsidR="00517527" w:rsidRPr="004852C2">
        <w:rPr>
          <w:rFonts w:ascii="Verdana" w:hAnsi="Verdana" w:cstheme="minorHAnsi"/>
          <w:sz w:val="18"/>
          <w:szCs w:val="18"/>
        </w:rPr>
        <w:t xml:space="preserve"> началото на всяко тримесечие </w:t>
      </w:r>
      <w:r w:rsidR="00AA4111">
        <w:rPr>
          <w:rFonts w:ascii="Verdana" w:hAnsi="Verdana" w:cstheme="minorHAnsi"/>
          <w:sz w:val="18"/>
          <w:szCs w:val="18"/>
        </w:rPr>
        <w:t xml:space="preserve">ръководителят на лабораторията извършва преглед на документираният регистър </w:t>
      </w:r>
      <w:r w:rsidR="005B306A">
        <w:rPr>
          <w:rFonts w:ascii="Verdana" w:hAnsi="Verdana" w:cstheme="minorHAnsi"/>
          <w:sz w:val="18"/>
          <w:szCs w:val="18"/>
        </w:rPr>
        <w:t>с рискове</w:t>
      </w:r>
      <w:r w:rsidR="00AA4111">
        <w:rPr>
          <w:rFonts w:ascii="Verdana" w:hAnsi="Verdana" w:cstheme="minorHAnsi"/>
          <w:sz w:val="18"/>
          <w:szCs w:val="18"/>
        </w:rPr>
        <w:t xml:space="preserve"> за безпристрастността</w:t>
      </w:r>
      <w:r w:rsidR="005B306A">
        <w:rPr>
          <w:rFonts w:ascii="Verdana" w:hAnsi="Verdana" w:cstheme="minorHAnsi"/>
          <w:sz w:val="18"/>
          <w:szCs w:val="18"/>
        </w:rPr>
        <w:t xml:space="preserve"> на лабораторията</w:t>
      </w:r>
      <w:r w:rsidR="00AA4111">
        <w:rPr>
          <w:rFonts w:ascii="Verdana" w:hAnsi="Verdana" w:cstheme="minorHAnsi"/>
          <w:sz w:val="18"/>
          <w:szCs w:val="18"/>
        </w:rPr>
        <w:t xml:space="preserve">. </w:t>
      </w:r>
      <w:r w:rsidR="005B306A">
        <w:rPr>
          <w:rFonts w:ascii="Verdana" w:hAnsi="Verdana" w:cstheme="minorHAnsi"/>
          <w:sz w:val="18"/>
          <w:szCs w:val="18"/>
        </w:rPr>
        <w:t xml:space="preserve">При възникване на събития, които биха могли да окажат влияние върху безпристрастността (промяна в </w:t>
      </w:r>
      <w:r w:rsidR="00E3481B">
        <w:rPr>
          <w:rFonts w:ascii="Verdana" w:hAnsi="Verdana" w:cstheme="minorHAnsi"/>
          <w:sz w:val="18"/>
          <w:szCs w:val="18"/>
        </w:rPr>
        <w:t xml:space="preserve">организация, управление, структура, състав на персонала и </w:t>
      </w:r>
      <w:r w:rsidR="005B306A">
        <w:rPr>
          <w:rFonts w:ascii="Verdana" w:hAnsi="Verdana" w:cstheme="minorHAnsi"/>
          <w:sz w:val="18"/>
          <w:szCs w:val="18"/>
        </w:rPr>
        <w:t xml:space="preserve">др.), </w:t>
      </w:r>
      <w:r w:rsidR="00E3481B">
        <w:rPr>
          <w:rFonts w:ascii="Verdana" w:hAnsi="Verdana" w:cstheme="minorHAnsi"/>
          <w:sz w:val="18"/>
          <w:szCs w:val="18"/>
        </w:rPr>
        <w:t>идентифицираните рискове се преразглеждат извънредно, без да се изчаква редовният преглед. О</w:t>
      </w:r>
      <w:r w:rsidR="0054306B">
        <w:rPr>
          <w:rFonts w:ascii="Verdana" w:hAnsi="Verdana" w:cstheme="minorHAnsi"/>
          <w:sz w:val="18"/>
          <w:szCs w:val="18"/>
        </w:rPr>
        <w:t>п</w:t>
      </w:r>
      <w:r w:rsidR="00E3481B">
        <w:rPr>
          <w:rFonts w:ascii="Verdana" w:hAnsi="Verdana" w:cstheme="minorHAnsi"/>
          <w:sz w:val="18"/>
          <w:szCs w:val="18"/>
        </w:rPr>
        <w:t>ределени рискове могат да бъдат преразглеждани и по често, в зависимост от тяхната специфика или особена значимост. Някои съществени рискове могат да изискват и ежедневен преглед или преглед преди извършване на лабораторни</w:t>
      </w:r>
      <w:r w:rsidR="009B02D9">
        <w:rPr>
          <w:rFonts w:ascii="Verdana" w:hAnsi="Verdana" w:cstheme="minorHAnsi"/>
          <w:sz w:val="18"/>
          <w:szCs w:val="18"/>
        </w:rPr>
        <w:t>те</w:t>
      </w:r>
      <w:r w:rsidR="00E3481B">
        <w:rPr>
          <w:rFonts w:ascii="Verdana" w:hAnsi="Verdana" w:cstheme="minorHAnsi"/>
          <w:sz w:val="18"/>
          <w:szCs w:val="18"/>
        </w:rPr>
        <w:t xml:space="preserve"> дейности.</w:t>
      </w:r>
    </w:p>
    <w:p w:rsidR="00AA4111" w:rsidRDefault="002707BF" w:rsidP="003464D1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3.5.3.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9B02D9">
        <w:rPr>
          <w:rFonts w:ascii="Verdana" w:hAnsi="Verdana" w:cstheme="minorHAnsi"/>
          <w:sz w:val="18"/>
          <w:szCs w:val="18"/>
        </w:rPr>
        <w:t>В</w:t>
      </w:r>
      <w:r w:rsidR="009B02D9" w:rsidRPr="004852C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 w:rsidRPr="004852C2">
        <w:rPr>
          <w:rFonts w:ascii="Verdana" w:hAnsi="Verdana" w:cstheme="minorHAnsi"/>
          <w:sz w:val="18"/>
          <w:szCs w:val="18"/>
        </w:rPr>
        <w:t>началото</w:t>
      </w:r>
      <w:proofErr w:type="spellEnd"/>
      <w:r w:rsidR="009B02D9" w:rsidRPr="004852C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 w:rsidRPr="004852C2">
        <w:rPr>
          <w:rFonts w:ascii="Verdana" w:hAnsi="Verdana" w:cstheme="minorHAnsi"/>
          <w:sz w:val="18"/>
          <w:szCs w:val="18"/>
        </w:rPr>
        <w:t>на</w:t>
      </w:r>
      <w:proofErr w:type="spellEnd"/>
      <w:r w:rsidR="009B02D9" w:rsidRPr="004852C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 w:rsidRPr="004852C2">
        <w:rPr>
          <w:rFonts w:ascii="Verdana" w:hAnsi="Verdana" w:cstheme="minorHAnsi"/>
          <w:sz w:val="18"/>
          <w:szCs w:val="18"/>
        </w:rPr>
        <w:t>всяко</w:t>
      </w:r>
      <w:proofErr w:type="spellEnd"/>
      <w:r w:rsidR="009B02D9" w:rsidRPr="004852C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 w:rsidRPr="004852C2">
        <w:rPr>
          <w:rFonts w:ascii="Verdana" w:hAnsi="Verdana" w:cstheme="minorHAnsi"/>
          <w:sz w:val="18"/>
          <w:szCs w:val="18"/>
        </w:rPr>
        <w:t>тримесечие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9B02D9">
        <w:rPr>
          <w:rFonts w:ascii="Verdana" w:hAnsi="Verdana" w:cstheme="minorHAnsi"/>
          <w:sz w:val="18"/>
          <w:szCs w:val="18"/>
        </w:rPr>
        <w:t>за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съответният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период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от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време</w:t>
      </w:r>
      <w:proofErr w:type="spellEnd"/>
      <w:r w:rsidR="009B02D9">
        <w:rPr>
          <w:rFonts w:ascii="Verdana" w:hAnsi="Verdana" w:cstheme="minorHAnsi"/>
          <w:sz w:val="18"/>
          <w:szCs w:val="18"/>
        </w:rPr>
        <w:t>,</w:t>
      </w:r>
      <w:r w:rsidR="009B02D9" w:rsidRPr="004852C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ръководителят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на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9B02D9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9B02D9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FC53D2">
        <w:rPr>
          <w:rFonts w:ascii="Verdana" w:hAnsi="Verdana" w:cstheme="minorHAnsi"/>
          <w:sz w:val="18"/>
          <w:szCs w:val="18"/>
        </w:rPr>
        <w:t>изготвя</w:t>
      </w:r>
      <w:proofErr w:type="spellEnd"/>
      <w:r w:rsidR="00FC53D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FC53D2">
        <w:rPr>
          <w:rFonts w:ascii="Verdana" w:hAnsi="Verdana" w:cstheme="minorHAnsi"/>
          <w:sz w:val="18"/>
          <w:szCs w:val="18"/>
        </w:rPr>
        <w:t>доклад</w:t>
      </w:r>
      <w:proofErr w:type="spellEnd"/>
      <w:r w:rsidR="00FC53D2">
        <w:rPr>
          <w:rFonts w:ascii="Verdana" w:hAnsi="Verdana" w:cstheme="minorHAnsi"/>
          <w:sz w:val="18"/>
          <w:szCs w:val="18"/>
        </w:rPr>
        <w:t xml:space="preserve"> </w:t>
      </w:r>
      <w:hyperlink r:id="rId12" w:history="1"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Ф 4.1-5 „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Доклад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от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наблюдение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на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рисковете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за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безпристрастността</w:t>
        </w:r>
        <w:proofErr w:type="spellEnd"/>
        <w:r w:rsidR="00FC53D2" w:rsidRPr="00B002B2">
          <w:rPr>
            <w:rStyle w:val="af"/>
            <w:rFonts w:ascii="Verdana" w:hAnsi="Verdana" w:cstheme="minorHAnsi"/>
            <w:color w:val="auto"/>
            <w:sz w:val="18"/>
            <w:szCs w:val="18"/>
            <w:u w:val="none"/>
          </w:rPr>
          <w:t>”</w:t>
        </w:r>
      </w:hyperlink>
      <w:r w:rsidR="009B02D9" w:rsidRPr="00B002B2">
        <w:rPr>
          <w:rFonts w:ascii="Verdana" w:hAnsi="Verdana" w:cstheme="minorHAnsi"/>
          <w:sz w:val="18"/>
          <w:szCs w:val="18"/>
        </w:rPr>
        <w:t xml:space="preserve">. В </w:t>
      </w:r>
      <w:r w:rsidR="009B02D9">
        <w:rPr>
          <w:rFonts w:ascii="Verdana" w:hAnsi="Verdana" w:cstheme="minorHAnsi"/>
          <w:sz w:val="18"/>
          <w:szCs w:val="18"/>
        </w:rPr>
        <w:t>доклад</w:t>
      </w:r>
      <w:r w:rsidR="00F36077">
        <w:rPr>
          <w:rFonts w:ascii="Verdana" w:hAnsi="Verdana" w:cstheme="minorHAnsi"/>
          <w:sz w:val="18"/>
          <w:szCs w:val="18"/>
        </w:rPr>
        <w:t>а</w:t>
      </w:r>
      <w:r w:rsidR="009B02D9">
        <w:rPr>
          <w:rFonts w:ascii="Verdana" w:hAnsi="Verdana" w:cstheme="minorHAnsi"/>
          <w:sz w:val="18"/>
          <w:szCs w:val="18"/>
        </w:rPr>
        <w:t xml:space="preserve"> се включва информация отнасяща се до:</w:t>
      </w:r>
    </w:p>
    <w:p w:rsidR="00E3481B" w:rsidRDefault="009B02D9" w:rsidP="003464D1">
      <w:pPr>
        <w:pStyle w:val="af1"/>
        <w:numPr>
          <w:ilvl w:val="0"/>
          <w:numId w:val="10"/>
        </w:numPr>
        <w:rPr>
          <w:rFonts w:ascii="Verdana" w:hAnsi="Verdana" w:cstheme="minorHAnsi"/>
          <w:sz w:val="18"/>
          <w:szCs w:val="18"/>
        </w:rPr>
      </w:pPr>
      <w:r w:rsidRPr="00655354">
        <w:rPr>
          <w:rFonts w:ascii="Verdana" w:hAnsi="Verdana" w:cstheme="minorHAnsi"/>
          <w:sz w:val="18"/>
          <w:szCs w:val="18"/>
        </w:rPr>
        <w:t>предприетите действия във връзка с процеса на управление на рисковете за съответният период от време;</w:t>
      </w:r>
    </w:p>
    <w:p w:rsidR="00655354" w:rsidRPr="00655354" w:rsidRDefault="00655354" w:rsidP="003464D1">
      <w:pPr>
        <w:pStyle w:val="af1"/>
        <w:rPr>
          <w:rFonts w:ascii="Verdana" w:hAnsi="Verdana" w:cstheme="minorHAnsi"/>
          <w:sz w:val="18"/>
          <w:szCs w:val="18"/>
        </w:rPr>
      </w:pPr>
    </w:p>
    <w:p w:rsidR="001F3198" w:rsidRDefault="001F3198" w:rsidP="003464D1">
      <w:pPr>
        <w:pStyle w:val="af1"/>
        <w:numPr>
          <w:ilvl w:val="0"/>
          <w:numId w:val="10"/>
        </w:numPr>
        <w:rPr>
          <w:rFonts w:ascii="Verdana" w:hAnsi="Verdana" w:cstheme="minorHAnsi"/>
          <w:sz w:val="18"/>
          <w:szCs w:val="18"/>
        </w:rPr>
      </w:pPr>
      <w:r w:rsidRPr="00655354">
        <w:rPr>
          <w:rFonts w:ascii="Verdana" w:hAnsi="Verdana" w:cstheme="minorHAnsi"/>
          <w:sz w:val="18"/>
          <w:szCs w:val="18"/>
        </w:rPr>
        <w:t>изпълнението на планираните действия, информация за ефикасността им и в случай, че те не са били ефикасни, анализ на причините за това;</w:t>
      </w:r>
    </w:p>
    <w:p w:rsidR="00655354" w:rsidRPr="00655354" w:rsidRDefault="00655354" w:rsidP="003464D1">
      <w:pPr>
        <w:pStyle w:val="af1"/>
        <w:rPr>
          <w:rFonts w:ascii="Verdana" w:hAnsi="Verdana" w:cstheme="minorHAnsi"/>
          <w:sz w:val="18"/>
          <w:szCs w:val="18"/>
        </w:rPr>
      </w:pPr>
    </w:p>
    <w:p w:rsidR="009B02D9" w:rsidRDefault="009B02D9" w:rsidP="003464D1">
      <w:pPr>
        <w:pStyle w:val="af1"/>
        <w:numPr>
          <w:ilvl w:val="0"/>
          <w:numId w:val="10"/>
        </w:numPr>
        <w:rPr>
          <w:rFonts w:ascii="Verdana" w:hAnsi="Verdana" w:cstheme="minorHAnsi"/>
          <w:sz w:val="18"/>
          <w:szCs w:val="18"/>
        </w:rPr>
      </w:pPr>
      <w:r w:rsidRPr="00655354">
        <w:rPr>
          <w:rFonts w:ascii="Verdana" w:hAnsi="Verdana" w:cstheme="minorHAnsi"/>
          <w:sz w:val="18"/>
          <w:szCs w:val="18"/>
        </w:rPr>
        <w:t>настъпила ли е промяна в идентифицираните рискове;</w:t>
      </w:r>
    </w:p>
    <w:p w:rsidR="00655354" w:rsidRPr="00655354" w:rsidRDefault="00655354" w:rsidP="003464D1">
      <w:pPr>
        <w:pStyle w:val="af1"/>
        <w:rPr>
          <w:rFonts w:ascii="Verdana" w:hAnsi="Verdana" w:cstheme="minorHAnsi"/>
          <w:sz w:val="18"/>
          <w:szCs w:val="18"/>
        </w:rPr>
      </w:pPr>
    </w:p>
    <w:p w:rsidR="00E3481B" w:rsidRPr="00655354" w:rsidRDefault="009B02D9" w:rsidP="003464D1">
      <w:pPr>
        <w:pStyle w:val="af1"/>
        <w:numPr>
          <w:ilvl w:val="0"/>
          <w:numId w:val="10"/>
        </w:numPr>
        <w:rPr>
          <w:rFonts w:ascii="Verdana" w:hAnsi="Verdana" w:cstheme="minorHAnsi"/>
          <w:sz w:val="18"/>
          <w:szCs w:val="18"/>
        </w:rPr>
      </w:pPr>
      <w:r w:rsidRPr="00655354">
        <w:rPr>
          <w:rFonts w:ascii="Verdana" w:hAnsi="Verdana" w:cstheme="minorHAnsi"/>
          <w:sz w:val="18"/>
          <w:szCs w:val="18"/>
        </w:rPr>
        <w:t xml:space="preserve">нововъзникнали обстоятелства, които водят до промяна на </w:t>
      </w:r>
      <w:r w:rsidR="00FE4C6C" w:rsidRPr="00655354">
        <w:rPr>
          <w:rFonts w:ascii="Verdana" w:hAnsi="Verdana" w:cstheme="minorHAnsi"/>
          <w:sz w:val="18"/>
          <w:szCs w:val="18"/>
        </w:rPr>
        <w:t>регистъра на рисковете за безпристрастността.</w:t>
      </w:r>
    </w:p>
    <w:p w:rsidR="008A17B7" w:rsidRPr="002B4AE0" w:rsidRDefault="00724E3E" w:rsidP="00D451B0">
      <w:pPr>
        <w:jc w:val="both"/>
        <w:rPr>
          <w:b/>
          <w:sz w:val="20"/>
          <w:szCs w:val="20"/>
        </w:rPr>
      </w:pPr>
      <w:r w:rsidRPr="002B4AE0">
        <w:rPr>
          <w:rFonts w:ascii="Verdana" w:hAnsi="Verdana"/>
          <w:b/>
          <w:sz w:val="18"/>
          <w:szCs w:val="18"/>
        </w:rPr>
        <w:t>4.</w:t>
      </w:r>
      <w:r w:rsidR="00A1771B">
        <w:rPr>
          <w:rFonts w:ascii="Verdana" w:hAnsi="Verdana"/>
          <w:b/>
          <w:sz w:val="18"/>
          <w:szCs w:val="18"/>
        </w:rPr>
        <w:t xml:space="preserve"> </w:t>
      </w:r>
      <w:r w:rsidRPr="002B4AE0">
        <w:rPr>
          <w:rFonts w:ascii="Verdana" w:hAnsi="Verdana"/>
          <w:b/>
          <w:sz w:val="18"/>
          <w:szCs w:val="18"/>
        </w:rPr>
        <w:t>Документация</w:t>
      </w:r>
    </w:p>
    <w:p w:rsidR="008C59FD" w:rsidRPr="007F2F06" w:rsidRDefault="008C59FD" w:rsidP="00D451B0">
      <w:pPr>
        <w:jc w:val="both"/>
        <w:rPr>
          <w:rFonts w:ascii="Verdana" w:hAnsi="Verdana" w:cstheme="minorHAnsi"/>
          <w:sz w:val="18"/>
          <w:szCs w:val="18"/>
        </w:rPr>
      </w:pPr>
      <w:r w:rsidRPr="007F2F06">
        <w:rPr>
          <w:rFonts w:ascii="Verdana" w:hAnsi="Verdana" w:cstheme="minorHAnsi"/>
          <w:b/>
          <w:sz w:val="18"/>
          <w:szCs w:val="18"/>
        </w:rPr>
        <w:t>4.1.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47399E">
        <w:rPr>
          <w:rFonts w:ascii="Verdana" w:hAnsi="Verdana" w:cstheme="minorHAnsi"/>
          <w:sz w:val="18"/>
          <w:szCs w:val="18"/>
        </w:rPr>
        <w:t xml:space="preserve">Всички записи, с които </w:t>
      </w:r>
      <w:r w:rsidR="00767ECF">
        <w:rPr>
          <w:rFonts w:ascii="Verdana" w:hAnsi="Verdana" w:cstheme="minorHAnsi"/>
          <w:sz w:val="18"/>
          <w:szCs w:val="18"/>
        </w:rPr>
        <w:t xml:space="preserve">лабораторията </w:t>
      </w:r>
      <w:r w:rsidR="00D105CA">
        <w:rPr>
          <w:rFonts w:ascii="Verdana" w:hAnsi="Verdana" w:cstheme="minorHAnsi"/>
          <w:sz w:val="18"/>
          <w:szCs w:val="18"/>
        </w:rPr>
        <w:t>потвърждава</w:t>
      </w:r>
      <w:r w:rsidR="0047399E">
        <w:rPr>
          <w:rFonts w:ascii="Verdana" w:hAnsi="Verdana" w:cstheme="minorHAnsi"/>
          <w:sz w:val="18"/>
          <w:szCs w:val="18"/>
        </w:rPr>
        <w:t xml:space="preserve">, че изискванията на настоящата процедура са изпълнени ефикасно, се </w:t>
      </w:r>
      <w:r w:rsidR="00ED4014">
        <w:rPr>
          <w:rFonts w:ascii="Verdana" w:hAnsi="Verdana" w:cstheme="minorHAnsi"/>
          <w:sz w:val="18"/>
          <w:szCs w:val="18"/>
        </w:rPr>
        <w:t>съставят</w:t>
      </w:r>
      <w:r w:rsidR="00767ECF">
        <w:rPr>
          <w:rFonts w:ascii="Verdana" w:hAnsi="Verdana" w:cstheme="minorHAnsi"/>
          <w:sz w:val="18"/>
          <w:szCs w:val="18"/>
        </w:rPr>
        <w:t xml:space="preserve"> в бланки на позованите формуляри от системата за управление и </w:t>
      </w:r>
      <w:r w:rsidR="00ED4014">
        <w:rPr>
          <w:rFonts w:ascii="Verdana" w:hAnsi="Verdana" w:cstheme="minorHAnsi"/>
          <w:sz w:val="18"/>
          <w:szCs w:val="18"/>
        </w:rPr>
        <w:t>съхраняват</w:t>
      </w:r>
      <w:r w:rsidR="00716CC9">
        <w:rPr>
          <w:rFonts w:ascii="Verdana" w:hAnsi="Verdana" w:cstheme="minorHAnsi"/>
          <w:sz w:val="18"/>
          <w:szCs w:val="18"/>
        </w:rPr>
        <w:t xml:space="preserve"> на хартиен носител</w:t>
      </w:r>
      <w:r w:rsidR="0047399E">
        <w:rPr>
          <w:rFonts w:ascii="Verdana" w:hAnsi="Verdana" w:cstheme="minorHAnsi"/>
          <w:sz w:val="18"/>
          <w:szCs w:val="18"/>
        </w:rPr>
        <w:t xml:space="preserve"> </w:t>
      </w:r>
      <w:r w:rsidR="00767ECF">
        <w:rPr>
          <w:rFonts w:ascii="Verdana" w:hAnsi="Verdana" w:cstheme="minorHAnsi"/>
          <w:sz w:val="18"/>
          <w:szCs w:val="18"/>
        </w:rPr>
        <w:t>в условия</w:t>
      </w:r>
      <w:r w:rsidR="00716CC9">
        <w:rPr>
          <w:rFonts w:ascii="Verdana" w:hAnsi="Verdana" w:cstheme="minorHAnsi"/>
          <w:sz w:val="18"/>
          <w:szCs w:val="18"/>
        </w:rPr>
        <w:t>,</w:t>
      </w:r>
      <w:r w:rsidR="00767ECF">
        <w:rPr>
          <w:rFonts w:ascii="Verdana" w:hAnsi="Verdana" w:cstheme="minorHAnsi"/>
          <w:sz w:val="18"/>
          <w:szCs w:val="18"/>
        </w:rPr>
        <w:t xml:space="preserve"> </w:t>
      </w:r>
      <w:r w:rsidR="00052AFB">
        <w:rPr>
          <w:rFonts w:ascii="Verdana" w:hAnsi="Verdana" w:cstheme="minorHAnsi"/>
          <w:sz w:val="18"/>
          <w:szCs w:val="18"/>
        </w:rPr>
        <w:t xml:space="preserve">които гарантират </w:t>
      </w:r>
      <w:r w:rsidR="00ED4014">
        <w:rPr>
          <w:rFonts w:ascii="Verdana" w:hAnsi="Verdana" w:cstheme="minorHAnsi"/>
          <w:sz w:val="18"/>
          <w:szCs w:val="18"/>
        </w:rPr>
        <w:t xml:space="preserve">защитата, запазването, </w:t>
      </w:r>
      <w:r w:rsidR="00475890">
        <w:rPr>
          <w:rFonts w:ascii="Verdana" w:hAnsi="Verdana" w:cstheme="minorHAnsi"/>
          <w:sz w:val="18"/>
          <w:szCs w:val="18"/>
        </w:rPr>
        <w:t xml:space="preserve">достъпа </w:t>
      </w:r>
      <w:r w:rsidR="00052AFB">
        <w:rPr>
          <w:rFonts w:ascii="Verdana" w:hAnsi="Verdana" w:cstheme="minorHAnsi"/>
          <w:sz w:val="18"/>
          <w:szCs w:val="18"/>
        </w:rPr>
        <w:t xml:space="preserve">и </w:t>
      </w:r>
      <w:r w:rsidR="00475890">
        <w:rPr>
          <w:rFonts w:ascii="Verdana" w:hAnsi="Verdana" w:cstheme="minorHAnsi"/>
          <w:sz w:val="18"/>
          <w:szCs w:val="18"/>
        </w:rPr>
        <w:t>конфиденциалност</w:t>
      </w:r>
      <w:r w:rsidR="00F36077">
        <w:rPr>
          <w:rFonts w:ascii="Verdana" w:hAnsi="Verdana" w:cstheme="minorHAnsi"/>
          <w:sz w:val="18"/>
          <w:szCs w:val="18"/>
        </w:rPr>
        <w:t>та</w:t>
      </w:r>
      <w:r w:rsidR="00475890">
        <w:rPr>
          <w:rFonts w:ascii="Verdana" w:hAnsi="Verdana" w:cstheme="minorHAnsi"/>
          <w:sz w:val="18"/>
          <w:szCs w:val="18"/>
        </w:rPr>
        <w:t xml:space="preserve"> на информацията.</w:t>
      </w:r>
      <w:r w:rsidR="00716CC9">
        <w:rPr>
          <w:rFonts w:ascii="Verdana" w:hAnsi="Verdana" w:cstheme="minorHAnsi"/>
          <w:sz w:val="18"/>
          <w:szCs w:val="18"/>
        </w:rPr>
        <w:t xml:space="preserve"> </w:t>
      </w:r>
    </w:p>
    <w:p w:rsidR="00673138" w:rsidRPr="00716CC9" w:rsidRDefault="008C59FD" w:rsidP="00D451B0">
      <w:pPr>
        <w:jc w:val="both"/>
        <w:rPr>
          <w:rFonts w:ascii="Verdana" w:hAnsi="Verdana" w:cstheme="minorHAnsi"/>
          <w:sz w:val="18"/>
          <w:szCs w:val="18"/>
        </w:rPr>
      </w:pPr>
      <w:r w:rsidRPr="008C59FD">
        <w:rPr>
          <w:rFonts w:ascii="Verdana" w:hAnsi="Verdana" w:cstheme="minorHAnsi"/>
          <w:b/>
          <w:sz w:val="18"/>
          <w:szCs w:val="18"/>
        </w:rPr>
        <w:t>4.2.</w:t>
      </w:r>
      <w:r w:rsidR="00A1771B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С</w:t>
      </w:r>
      <w:r w:rsidR="00673138" w:rsidRPr="00147B63">
        <w:rPr>
          <w:rFonts w:ascii="Verdana" w:hAnsi="Verdana" w:cstheme="minorHAnsi"/>
          <w:sz w:val="18"/>
          <w:szCs w:val="18"/>
        </w:rPr>
        <w:t xml:space="preserve">ъставените във връзка с изпълнението на настоящата процедура записи се управляват съгласно процедура </w:t>
      </w:r>
      <w:r w:rsidR="00673138" w:rsidRPr="00147B63">
        <w:rPr>
          <w:rFonts w:ascii="Verdana" w:hAnsi="Verdana"/>
          <w:sz w:val="18"/>
          <w:szCs w:val="18"/>
        </w:rPr>
        <w:t>П 8.4-1 „Управление на записите”</w:t>
      </w:r>
      <w:r w:rsidR="00673138">
        <w:rPr>
          <w:rFonts w:ascii="Verdana" w:hAnsi="Verdana"/>
          <w:sz w:val="18"/>
          <w:szCs w:val="18"/>
        </w:rPr>
        <w:t>.</w:t>
      </w:r>
    </w:p>
    <w:p w:rsidR="00724E3E" w:rsidRPr="002B4AE0" w:rsidRDefault="00724E3E" w:rsidP="004D2012">
      <w:pPr>
        <w:rPr>
          <w:b/>
          <w:sz w:val="20"/>
          <w:szCs w:val="20"/>
        </w:rPr>
      </w:pPr>
      <w:r w:rsidRPr="002B4AE0">
        <w:rPr>
          <w:rFonts w:ascii="Verdana" w:hAnsi="Verdana"/>
          <w:b/>
          <w:sz w:val="18"/>
          <w:szCs w:val="18"/>
        </w:rPr>
        <w:t>5.</w:t>
      </w:r>
      <w:r w:rsidR="00A1771B">
        <w:rPr>
          <w:rFonts w:ascii="Verdana" w:hAnsi="Verdana"/>
          <w:b/>
          <w:sz w:val="18"/>
          <w:szCs w:val="18"/>
        </w:rPr>
        <w:t xml:space="preserve"> </w:t>
      </w:r>
      <w:r w:rsidRPr="002B4AE0">
        <w:rPr>
          <w:rFonts w:ascii="Verdana" w:hAnsi="Verdana"/>
          <w:b/>
          <w:sz w:val="18"/>
          <w:szCs w:val="18"/>
        </w:rPr>
        <w:t>Съпътстващи документи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5.1.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71657C" w:rsidRPr="00147B63">
        <w:rPr>
          <w:rFonts w:ascii="Verdana" w:hAnsi="Verdana" w:cstheme="minorHAnsi"/>
          <w:sz w:val="18"/>
          <w:szCs w:val="18"/>
        </w:rPr>
        <w:t>РСУ-1 „Ръководство на системата за управление”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5.2.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71657C" w:rsidRPr="00147B63">
        <w:rPr>
          <w:rFonts w:ascii="Verdana" w:hAnsi="Verdana" w:cstheme="minorHAnsi"/>
          <w:sz w:val="18"/>
          <w:szCs w:val="18"/>
        </w:rPr>
        <w:t>П 5.0-2 „Правила за организацията на работа и вътрешния ред в лабораторията”</w:t>
      </w:r>
      <w:r w:rsidR="00F36077">
        <w:rPr>
          <w:rFonts w:ascii="Verdana" w:hAnsi="Verdana" w:cstheme="minorHAnsi"/>
          <w:sz w:val="18"/>
          <w:szCs w:val="18"/>
        </w:rPr>
        <w:t xml:space="preserve"> 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5.3.</w:t>
      </w:r>
      <w:r w:rsidR="00A1771B">
        <w:rPr>
          <w:rFonts w:ascii="Verdana" w:hAnsi="Verdana"/>
          <w:sz w:val="18"/>
          <w:szCs w:val="18"/>
        </w:rPr>
        <w:t xml:space="preserve"> </w:t>
      </w:r>
      <w:r w:rsidR="00147B63" w:rsidRPr="00147B63">
        <w:rPr>
          <w:rFonts w:ascii="Verdana" w:hAnsi="Verdana"/>
          <w:sz w:val="18"/>
          <w:szCs w:val="18"/>
        </w:rPr>
        <w:t>П 8.4-1 „Управление на записите”</w:t>
      </w:r>
      <w:r w:rsidR="00F36077">
        <w:rPr>
          <w:rFonts w:ascii="Verdana" w:hAnsi="Verdana" w:cstheme="minorHAnsi"/>
          <w:sz w:val="18"/>
          <w:szCs w:val="18"/>
        </w:rPr>
        <w:t xml:space="preserve"> 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5.4.</w:t>
      </w:r>
      <w:r w:rsidR="00A1771B">
        <w:rPr>
          <w:rFonts w:ascii="Verdana" w:hAnsi="Verdana" w:cstheme="minorHAnsi"/>
          <w:b/>
          <w:sz w:val="18"/>
          <w:szCs w:val="18"/>
        </w:rPr>
        <w:t xml:space="preserve"> </w:t>
      </w:r>
      <w:r w:rsidR="0071657C" w:rsidRPr="00147B63">
        <w:rPr>
          <w:rFonts w:ascii="Verdana" w:hAnsi="Verdana" w:cstheme="minorHAnsi"/>
          <w:sz w:val="18"/>
          <w:szCs w:val="18"/>
        </w:rPr>
        <w:t>Ф 4.1-1 „Декларация на ръководството за осигуряване на безпристрастността”</w:t>
      </w:r>
      <w:r w:rsidR="00F36077">
        <w:rPr>
          <w:rFonts w:ascii="Verdana" w:hAnsi="Verdana" w:cstheme="minorHAnsi"/>
          <w:sz w:val="18"/>
          <w:szCs w:val="18"/>
        </w:rPr>
        <w:t xml:space="preserve"> 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5.5.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71657C" w:rsidRPr="00147B63">
        <w:rPr>
          <w:rFonts w:ascii="Verdana" w:hAnsi="Verdana" w:cstheme="minorHAnsi"/>
          <w:sz w:val="18"/>
          <w:szCs w:val="18"/>
        </w:rPr>
        <w:t>Ф 4.1-2 „Декларация за безпристрастност”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5.6.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71657C" w:rsidRPr="00147B63">
        <w:rPr>
          <w:rFonts w:ascii="Verdana" w:hAnsi="Verdana" w:cstheme="minorHAnsi"/>
          <w:sz w:val="18"/>
          <w:szCs w:val="18"/>
        </w:rPr>
        <w:t>Ф 4.1-3 „Декларация по отношение на свързани органи/ лица”</w:t>
      </w:r>
      <w:r w:rsidR="00F36077">
        <w:rPr>
          <w:rFonts w:ascii="Verdana" w:hAnsi="Verdana" w:cstheme="minorHAnsi"/>
          <w:sz w:val="18"/>
          <w:szCs w:val="18"/>
        </w:rPr>
        <w:t xml:space="preserve"> </w:t>
      </w:r>
    </w:p>
    <w:p w:rsidR="005527A1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lastRenderedPageBreak/>
        <w:t>5.7.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71657C" w:rsidRPr="00147B63">
        <w:rPr>
          <w:rFonts w:ascii="Verdana" w:hAnsi="Verdana" w:cstheme="minorHAnsi"/>
          <w:sz w:val="18"/>
          <w:szCs w:val="18"/>
        </w:rPr>
        <w:t>Ф 4.1-4 „Регистър на рисковете за безпристрастността”</w:t>
      </w:r>
      <w:r w:rsidR="00F36077">
        <w:rPr>
          <w:rFonts w:ascii="Verdana" w:hAnsi="Verdana" w:cstheme="minorHAnsi"/>
          <w:sz w:val="18"/>
          <w:szCs w:val="18"/>
        </w:rPr>
        <w:t xml:space="preserve"> </w:t>
      </w:r>
    </w:p>
    <w:p w:rsidR="0071657C" w:rsidRDefault="005527A1" w:rsidP="004D2012">
      <w:pPr>
        <w:rPr>
          <w:rFonts w:ascii="Verdana" w:hAnsi="Verdana" w:cstheme="minorHAnsi"/>
          <w:sz w:val="18"/>
          <w:szCs w:val="18"/>
        </w:rPr>
      </w:pPr>
      <w:r w:rsidRPr="005527A1">
        <w:rPr>
          <w:rFonts w:ascii="Verdana" w:hAnsi="Verdana" w:cstheme="minorHAnsi"/>
          <w:b/>
          <w:sz w:val="18"/>
          <w:szCs w:val="18"/>
        </w:rPr>
        <w:t>5.8.</w:t>
      </w:r>
      <w:r w:rsidR="00A1771B">
        <w:rPr>
          <w:rFonts w:ascii="Verdana" w:hAnsi="Verdana" w:cstheme="minorHAnsi"/>
          <w:sz w:val="18"/>
          <w:szCs w:val="18"/>
        </w:rPr>
        <w:t xml:space="preserve"> </w:t>
      </w:r>
      <w:r w:rsidR="001D3375">
        <w:rPr>
          <w:rFonts w:ascii="Verdana" w:hAnsi="Verdana" w:cstheme="minorHAnsi"/>
          <w:sz w:val="18"/>
          <w:szCs w:val="18"/>
        </w:rPr>
        <w:t>Ф 4.1-5 „До</w:t>
      </w:r>
      <w:r w:rsidR="0071657C" w:rsidRPr="00147B63">
        <w:rPr>
          <w:rFonts w:ascii="Verdana" w:hAnsi="Verdana" w:cstheme="minorHAnsi"/>
          <w:sz w:val="18"/>
          <w:szCs w:val="18"/>
        </w:rPr>
        <w:t>клад от наблюдение на рисковете за безпристрастността”</w:t>
      </w:r>
    </w:p>
    <w:p w:rsidR="00832C2E" w:rsidRPr="00C8691B" w:rsidRDefault="00832C2E" w:rsidP="004D2012">
      <w:pPr>
        <w:tabs>
          <w:tab w:val="left" w:pos="4564"/>
        </w:tabs>
        <w:rPr>
          <w:rFonts w:ascii="Verdana" w:hAnsi="Verdana"/>
          <w:sz w:val="18"/>
          <w:szCs w:val="18"/>
        </w:rPr>
      </w:pPr>
      <w:r w:rsidRPr="00C8691B">
        <w:rPr>
          <w:rFonts w:ascii="Verdana" w:hAnsi="Verdana"/>
          <w:sz w:val="18"/>
          <w:szCs w:val="18"/>
        </w:rPr>
        <w:t>Хронология на измененията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2268"/>
        <w:gridCol w:w="2552"/>
        <w:gridCol w:w="1275"/>
      </w:tblGrid>
      <w:tr w:rsidR="00832C2E" w:rsidRPr="00C8691B" w:rsidTr="00920CE6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 w:cstheme="minorHAnsi"/>
                <w:sz w:val="18"/>
                <w:szCs w:val="18"/>
              </w:rPr>
              <w:t>№ по ред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Версия,</w:t>
            </w:r>
          </w:p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Ревизия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Съставил                          /име, фамилия/</w:t>
            </w:r>
          </w:p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 xml:space="preserve">Дата на </w:t>
            </w:r>
            <w:r w:rsidR="00C8691B" w:rsidRPr="00F76F15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F76F15">
              <w:rPr>
                <w:rFonts w:ascii="Verdana" w:hAnsi="Verdana"/>
                <w:sz w:val="18"/>
                <w:szCs w:val="18"/>
              </w:rPr>
              <w:t>съст</w:t>
            </w:r>
            <w:r w:rsidR="003E1182" w:rsidRPr="00F76F15">
              <w:rPr>
                <w:rFonts w:ascii="Verdana" w:hAnsi="Verdana"/>
                <w:sz w:val="18"/>
                <w:szCs w:val="18"/>
              </w:rPr>
              <w:t>а</w:t>
            </w:r>
            <w:r w:rsidRPr="00F76F15">
              <w:rPr>
                <w:rFonts w:ascii="Verdana" w:hAnsi="Verdana"/>
                <w:sz w:val="18"/>
                <w:szCs w:val="18"/>
              </w:rPr>
              <w:t>вяне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Утвърдил                      /име, фамилия/</w:t>
            </w:r>
          </w:p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Дата на утвърждаване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Описание на внесеното изменение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2C2E" w:rsidRPr="00F76F15" w:rsidRDefault="00832C2E" w:rsidP="004D201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В сила от</w:t>
            </w:r>
          </w:p>
        </w:tc>
      </w:tr>
      <w:tr w:rsidR="00B61BA0" w:rsidRPr="00C8691B" w:rsidTr="00920CE6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B61BA0" w:rsidRPr="00F76F15" w:rsidRDefault="00B61BA0" w:rsidP="00B033AC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1BA0" w:rsidRPr="00F76F15" w:rsidRDefault="00B61BA0" w:rsidP="00B033AC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Версия 01</w:t>
            </w:r>
          </w:p>
          <w:p w:rsidR="00B61BA0" w:rsidRPr="00F76F15" w:rsidRDefault="00B61BA0" w:rsidP="00B033AC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Ревизия 01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1BA0" w:rsidRPr="00F76F15" w:rsidRDefault="00B61BA0" w:rsidP="00B033AC">
            <w:pPr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 xml:space="preserve"> Матей Атанасов</w:t>
            </w:r>
          </w:p>
          <w:p w:rsidR="00B61BA0" w:rsidRPr="00F76F15" w:rsidRDefault="00B61BA0" w:rsidP="00B033AC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Дата: 05.12.2018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1BA0" w:rsidRPr="00F76F15" w:rsidRDefault="00B61BA0" w:rsidP="00B033AC">
            <w:pPr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 xml:space="preserve">Явор Станев </w:t>
            </w:r>
          </w:p>
          <w:p w:rsidR="00B61BA0" w:rsidRPr="00F76F15" w:rsidRDefault="00B61BA0" w:rsidP="00B033AC">
            <w:pPr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 xml:space="preserve">Дата: 12.12.2018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B61BA0" w:rsidRPr="00F76F15" w:rsidRDefault="00B61BA0" w:rsidP="00B033AC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Нов документ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61BA0" w:rsidRPr="00F76F15" w:rsidRDefault="00B61BA0" w:rsidP="00B033AC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>07.01.2019</w:t>
            </w:r>
          </w:p>
        </w:tc>
      </w:tr>
      <w:tr w:rsidR="00920CE6" w:rsidRPr="00C8691B" w:rsidTr="00920CE6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20CE6" w:rsidRPr="00F76F15" w:rsidRDefault="00920CE6" w:rsidP="00920CE6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20CE6" w:rsidRPr="00F76F15" w:rsidRDefault="00920CE6" w:rsidP="00920CE6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 xml:space="preserve"> 01</w:t>
            </w:r>
          </w:p>
          <w:p w:rsidR="00920CE6" w:rsidRPr="00F76F15" w:rsidRDefault="00920CE6" w:rsidP="00920CE6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02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20CE6" w:rsidRPr="00F76F15" w:rsidRDefault="00920CE6" w:rsidP="00920CE6">
            <w:pPr>
              <w:rPr>
                <w:rFonts w:ascii="Verdana" w:hAnsi="Verdana"/>
                <w:sz w:val="18"/>
                <w:szCs w:val="18"/>
              </w:rPr>
            </w:pPr>
            <w:r w:rsidRPr="00F76F1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Матей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Атанасов</w:t>
            </w:r>
            <w:proofErr w:type="spellEnd"/>
          </w:p>
          <w:p w:rsidR="00920CE6" w:rsidRPr="00F76F15" w:rsidRDefault="00920CE6" w:rsidP="00920CE6">
            <w:pPr>
              <w:pStyle w:val="a5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>: 0</w:t>
            </w: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8</w:t>
            </w:r>
            <w:r w:rsidRPr="00F76F15">
              <w:rPr>
                <w:rFonts w:ascii="Verdana" w:hAnsi="Verdana"/>
                <w:sz w:val="18"/>
                <w:szCs w:val="18"/>
              </w:rPr>
              <w:t>.</w:t>
            </w: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0</w:t>
            </w:r>
            <w:r w:rsidRPr="00F76F15">
              <w:rPr>
                <w:rFonts w:ascii="Verdana" w:hAnsi="Verdana"/>
                <w:sz w:val="18"/>
                <w:szCs w:val="18"/>
              </w:rPr>
              <w:t>2.20</w:t>
            </w: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22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20CE6" w:rsidRPr="00F76F15" w:rsidRDefault="00920CE6" w:rsidP="00920CE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Явор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Станев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20CE6" w:rsidRPr="00F76F15" w:rsidRDefault="00920CE6" w:rsidP="00920CE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F76F1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F76F15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09</w:t>
            </w:r>
            <w:r w:rsidRPr="00F76F15">
              <w:rPr>
                <w:rFonts w:ascii="Verdana" w:hAnsi="Verdana"/>
                <w:sz w:val="18"/>
                <w:szCs w:val="18"/>
              </w:rPr>
              <w:t>.</w:t>
            </w: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0</w:t>
            </w:r>
            <w:r w:rsidRPr="00F76F15">
              <w:rPr>
                <w:rFonts w:ascii="Verdana" w:hAnsi="Verdana"/>
                <w:sz w:val="18"/>
                <w:szCs w:val="18"/>
              </w:rPr>
              <w:t>2.20</w:t>
            </w:r>
            <w:r w:rsidR="00C0719F" w:rsidRPr="00F76F15">
              <w:rPr>
                <w:rFonts w:ascii="Verdana" w:hAnsi="Verdana"/>
                <w:sz w:val="18"/>
                <w:szCs w:val="18"/>
                <w:lang w:val="bg-BG"/>
              </w:rPr>
              <w:t>22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20CE6" w:rsidRPr="00F76F15" w:rsidRDefault="00920CE6" w:rsidP="00920CE6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Допълнен текст в т.3.1.1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20CE6" w:rsidRPr="00F76F15" w:rsidRDefault="00920CE6" w:rsidP="00920CE6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r w:rsidRPr="00F76F15">
              <w:rPr>
                <w:rFonts w:ascii="Verdana" w:hAnsi="Verdana"/>
                <w:sz w:val="18"/>
                <w:szCs w:val="18"/>
                <w:lang w:val="bg-BG"/>
              </w:rPr>
              <w:t>10.02.2022</w:t>
            </w:r>
          </w:p>
        </w:tc>
      </w:tr>
    </w:tbl>
    <w:p w:rsidR="00832C2E" w:rsidRPr="00C8691B" w:rsidRDefault="00832C2E" w:rsidP="004D2012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p w:rsidR="00832C2E" w:rsidRPr="00C8691B" w:rsidRDefault="00832C2E" w:rsidP="004D2012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p w:rsidR="00832C2E" w:rsidRPr="00C8691B" w:rsidRDefault="00832C2E" w:rsidP="004D2012">
      <w:pPr>
        <w:rPr>
          <w:rFonts w:ascii="Verdana" w:hAnsi="Verdana"/>
          <w:sz w:val="18"/>
          <w:szCs w:val="18"/>
        </w:rPr>
      </w:pPr>
    </w:p>
    <w:sectPr w:rsidR="00832C2E" w:rsidRPr="00C8691B" w:rsidSect="007F2F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7C" w:rsidRDefault="009E577C" w:rsidP="007D3947">
      <w:pPr>
        <w:spacing w:after="0" w:line="240" w:lineRule="auto"/>
      </w:pPr>
      <w:r>
        <w:separator/>
      </w:r>
    </w:p>
  </w:endnote>
  <w:endnote w:type="continuationSeparator" w:id="0">
    <w:p w:rsidR="009E577C" w:rsidRDefault="009E577C" w:rsidP="007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7A1" w:rsidRDefault="006D6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5000" w:type="pc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4426"/>
      <w:gridCol w:w="1315"/>
    </w:tblGrid>
    <w:tr w:rsidR="006F0F73" w:rsidRPr="00E15B32" w:rsidTr="00BF23A5">
      <w:tc>
        <w:tcPr>
          <w:tcW w:w="2245" w:type="pct"/>
        </w:tcPr>
        <w:p w:rsidR="006F0F73" w:rsidRPr="006D67A1" w:rsidRDefault="006539D3" w:rsidP="00770B00">
          <w:pPr>
            <w:rPr>
              <w:sz w:val="20"/>
              <w:szCs w:val="20"/>
              <w:lang w:val="bg-BG"/>
            </w:rPr>
          </w:pPr>
          <w:proofErr w:type="spellStart"/>
          <w:r>
            <w:rPr>
              <w:sz w:val="20"/>
              <w:szCs w:val="20"/>
            </w:rPr>
            <w:t>Съставил</w:t>
          </w:r>
          <w:proofErr w:type="spellEnd"/>
          <w:r w:rsidR="006F0F73" w:rsidRPr="00BF23A5">
            <w:rPr>
              <w:sz w:val="20"/>
              <w:szCs w:val="20"/>
            </w:rPr>
            <w:t>:</w:t>
          </w:r>
          <w:r w:rsidR="006D67A1">
            <w:rPr>
              <w:sz w:val="20"/>
              <w:szCs w:val="20"/>
            </w:rPr>
            <w:t xml:space="preserve"> </w:t>
          </w:r>
          <w:r w:rsidR="001230FF">
            <w:rPr>
              <w:sz w:val="20"/>
              <w:szCs w:val="20"/>
              <w:lang w:val="bg-BG"/>
            </w:rPr>
            <w:t>Матей Атанасов</w:t>
          </w:r>
        </w:p>
        <w:p w:rsidR="006F0F73" w:rsidRPr="00BF23A5" w:rsidRDefault="00B61BA0" w:rsidP="00770B00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Отговорник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по</w:t>
          </w:r>
          <w:proofErr w:type="spellEnd"/>
          <w:r w:rsidR="006F0F73" w:rsidRPr="00BF23A5">
            <w:rPr>
              <w:sz w:val="20"/>
              <w:szCs w:val="20"/>
            </w:rPr>
            <w:t xml:space="preserve"> </w:t>
          </w:r>
          <w:proofErr w:type="spellStart"/>
          <w:r w:rsidR="006F0F73" w:rsidRPr="00BF23A5">
            <w:rPr>
              <w:sz w:val="20"/>
              <w:szCs w:val="20"/>
            </w:rPr>
            <w:t>системата</w:t>
          </w:r>
          <w:proofErr w:type="spellEnd"/>
          <w:r w:rsidR="006F0F73" w:rsidRPr="00BF23A5">
            <w:rPr>
              <w:sz w:val="20"/>
              <w:szCs w:val="20"/>
            </w:rPr>
            <w:t xml:space="preserve"> </w:t>
          </w:r>
          <w:proofErr w:type="spellStart"/>
          <w:r w:rsidR="006F0F73" w:rsidRPr="00BF23A5">
            <w:rPr>
              <w:sz w:val="20"/>
              <w:szCs w:val="20"/>
            </w:rPr>
            <w:t>за</w:t>
          </w:r>
          <w:proofErr w:type="spellEnd"/>
          <w:r w:rsidR="006F0F73" w:rsidRPr="00BF23A5">
            <w:rPr>
              <w:sz w:val="20"/>
              <w:szCs w:val="20"/>
            </w:rPr>
            <w:t xml:space="preserve"> управление</w:t>
          </w:r>
        </w:p>
        <w:p w:rsidR="006F0F73" w:rsidRPr="00BF23A5" w:rsidRDefault="006539D3" w:rsidP="00DC4138">
          <w:pPr>
            <w:pStyle w:val="a5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Дата</w:t>
          </w:r>
          <w:proofErr w:type="spellEnd"/>
          <w:r w:rsidR="006F0F73" w:rsidRPr="00BF23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="00147090">
            <w:rPr>
              <w:sz w:val="20"/>
              <w:szCs w:val="20"/>
            </w:rPr>
            <w:t>0</w:t>
          </w:r>
          <w:r w:rsidR="00147090">
            <w:rPr>
              <w:sz w:val="20"/>
              <w:szCs w:val="20"/>
              <w:lang w:val="bg-BG"/>
            </w:rPr>
            <w:t>8</w:t>
          </w:r>
          <w:r w:rsidR="00147090">
            <w:rPr>
              <w:sz w:val="20"/>
              <w:szCs w:val="20"/>
            </w:rPr>
            <w:t>.</w:t>
          </w:r>
          <w:r w:rsidR="00147090">
            <w:rPr>
              <w:sz w:val="20"/>
              <w:szCs w:val="20"/>
              <w:lang w:val="bg-BG"/>
            </w:rPr>
            <w:t>0</w:t>
          </w:r>
          <w:r w:rsidR="00147090">
            <w:rPr>
              <w:sz w:val="20"/>
              <w:szCs w:val="20"/>
            </w:rPr>
            <w:t>2.20</w:t>
          </w:r>
          <w:r w:rsidR="00147090">
            <w:rPr>
              <w:sz w:val="20"/>
              <w:szCs w:val="20"/>
              <w:lang w:val="bg-BG"/>
            </w:rPr>
            <w:t>22</w:t>
          </w:r>
        </w:p>
      </w:tc>
      <w:tc>
        <w:tcPr>
          <w:tcW w:w="2124" w:type="pct"/>
        </w:tcPr>
        <w:p w:rsidR="006F0F73" w:rsidRPr="00BF23A5" w:rsidRDefault="006539D3" w:rsidP="00770B0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Утвърдил</w:t>
          </w:r>
          <w:r w:rsidR="006F0F73" w:rsidRPr="00BF23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Явор Станев</w:t>
          </w:r>
          <w:r w:rsidR="006F0F73" w:rsidRPr="00BF23A5">
            <w:rPr>
              <w:sz w:val="20"/>
              <w:szCs w:val="20"/>
            </w:rPr>
            <w:t xml:space="preserve"> </w:t>
          </w:r>
        </w:p>
        <w:p w:rsidR="006F0F73" w:rsidRPr="00BF23A5" w:rsidRDefault="006F0F73" w:rsidP="00770B00">
          <w:pPr>
            <w:rPr>
              <w:sz w:val="20"/>
              <w:szCs w:val="20"/>
            </w:rPr>
          </w:pPr>
          <w:r w:rsidRPr="00BF23A5">
            <w:rPr>
              <w:sz w:val="20"/>
              <w:szCs w:val="20"/>
            </w:rPr>
            <w:t>Ръководител на лабораторията</w:t>
          </w:r>
        </w:p>
        <w:p w:rsidR="006F0F73" w:rsidRPr="00BF23A5" w:rsidRDefault="006539D3" w:rsidP="00DC4138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Дата</w:t>
          </w:r>
          <w:proofErr w:type="spellEnd"/>
          <w:r w:rsidR="006F0F73" w:rsidRPr="00BF23A5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="00147090">
            <w:rPr>
              <w:sz w:val="20"/>
              <w:szCs w:val="20"/>
              <w:lang w:val="bg-BG"/>
            </w:rPr>
            <w:t>09.02.2022</w:t>
          </w:r>
          <w:r w:rsidR="006F0F73" w:rsidRPr="00BF23A5">
            <w:rPr>
              <w:sz w:val="20"/>
              <w:szCs w:val="20"/>
            </w:rPr>
            <w:t xml:space="preserve"> </w:t>
          </w:r>
        </w:p>
      </w:tc>
      <w:tc>
        <w:tcPr>
          <w:tcW w:w="631" w:type="pct"/>
          <w:vAlign w:val="bottom"/>
        </w:tcPr>
        <w:p w:rsidR="006F0F73" w:rsidRPr="00BF23A5" w:rsidRDefault="006F0F73" w:rsidP="00DC4138">
          <w:pPr>
            <w:jc w:val="right"/>
            <w:rPr>
              <w:sz w:val="20"/>
              <w:szCs w:val="20"/>
            </w:rPr>
          </w:pPr>
          <w:r w:rsidRPr="00BF23A5">
            <w:rPr>
              <w:sz w:val="20"/>
              <w:szCs w:val="20"/>
            </w:rPr>
            <w:t xml:space="preserve">В </w:t>
          </w:r>
          <w:proofErr w:type="spellStart"/>
          <w:r w:rsidR="006539D3">
            <w:rPr>
              <w:sz w:val="20"/>
              <w:szCs w:val="20"/>
            </w:rPr>
            <w:t>сила</w:t>
          </w:r>
          <w:proofErr w:type="spellEnd"/>
          <w:r w:rsidR="006539D3">
            <w:rPr>
              <w:sz w:val="20"/>
              <w:szCs w:val="20"/>
            </w:rPr>
            <w:t xml:space="preserve"> </w:t>
          </w:r>
          <w:proofErr w:type="spellStart"/>
          <w:r w:rsidR="006539D3">
            <w:rPr>
              <w:sz w:val="20"/>
              <w:szCs w:val="20"/>
            </w:rPr>
            <w:t>от</w:t>
          </w:r>
          <w:proofErr w:type="spellEnd"/>
          <w:r w:rsidRPr="00BF23A5">
            <w:rPr>
              <w:sz w:val="20"/>
              <w:szCs w:val="20"/>
            </w:rPr>
            <w:t>:</w:t>
          </w:r>
          <w:r w:rsidR="006539D3">
            <w:rPr>
              <w:sz w:val="20"/>
              <w:szCs w:val="20"/>
            </w:rPr>
            <w:t xml:space="preserve"> </w:t>
          </w:r>
          <w:r w:rsidR="00147090">
            <w:rPr>
              <w:sz w:val="20"/>
              <w:szCs w:val="20"/>
              <w:lang w:val="bg-BG"/>
            </w:rPr>
            <w:t>10</w:t>
          </w:r>
          <w:r w:rsidR="006539D3">
            <w:rPr>
              <w:sz w:val="20"/>
              <w:szCs w:val="20"/>
            </w:rPr>
            <w:t>.0</w:t>
          </w:r>
          <w:r w:rsidR="00147090">
            <w:rPr>
              <w:sz w:val="20"/>
              <w:szCs w:val="20"/>
              <w:lang w:val="bg-BG"/>
            </w:rPr>
            <w:t>2</w:t>
          </w:r>
          <w:r w:rsidR="006539D3">
            <w:rPr>
              <w:sz w:val="20"/>
              <w:szCs w:val="20"/>
            </w:rPr>
            <w:t>.20</w:t>
          </w:r>
          <w:r w:rsidR="00147090">
            <w:rPr>
              <w:sz w:val="20"/>
              <w:szCs w:val="20"/>
              <w:lang w:val="bg-BG"/>
            </w:rPr>
            <w:t>22</w:t>
          </w:r>
          <w:r w:rsidRPr="00BF23A5">
            <w:rPr>
              <w:sz w:val="20"/>
              <w:szCs w:val="20"/>
            </w:rPr>
            <w:t xml:space="preserve">                                            </w:t>
          </w:r>
        </w:p>
        <w:p w:rsidR="006F0F73" w:rsidRPr="00BF23A5" w:rsidRDefault="006F0F73" w:rsidP="00DC4138">
          <w:pPr>
            <w:jc w:val="right"/>
            <w:rPr>
              <w:sz w:val="20"/>
              <w:szCs w:val="20"/>
            </w:rPr>
          </w:pPr>
        </w:p>
      </w:tc>
    </w:tr>
  </w:tbl>
  <w:p w:rsidR="006F0F73" w:rsidRPr="009D40E2" w:rsidRDefault="006F0F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7A1" w:rsidRDefault="006D6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7C" w:rsidRDefault="009E577C" w:rsidP="007D3947">
      <w:pPr>
        <w:spacing w:after="0" w:line="240" w:lineRule="auto"/>
      </w:pPr>
      <w:r>
        <w:separator/>
      </w:r>
    </w:p>
  </w:footnote>
  <w:footnote w:type="continuationSeparator" w:id="0">
    <w:p w:rsidR="009E577C" w:rsidRDefault="009E577C" w:rsidP="007D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7A1" w:rsidRDefault="006D67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2834"/>
      <w:gridCol w:w="6202"/>
    </w:tblGrid>
    <w:tr w:rsidR="006F0F73" w:rsidTr="00BF23A5">
      <w:tc>
        <w:tcPr>
          <w:tcW w:w="664" w:type="pct"/>
          <w:vMerge w:val="restart"/>
        </w:tcPr>
        <w:p w:rsidR="006F0F73" w:rsidRPr="00E5725B" w:rsidRDefault="006F0F73">
          <w:pPr>
            <w:pStyle w:val="a3"/>
            <w:rPr>
              <w:rFonts w:ascii="Verdana" w:hAnsi="Verdana"/>
            </w:rPr>
          </w:pPr>
          <w:r w:rsidRPr="00BF23A5">
            <w:rPr>
              <w:rFonts w:ascii="Verdana" w:hAnsi="Verdana"/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73E35DAE" wp14:editId="748DD285">
                <wp:simplePos x="0" y="0"/>
                <wp:positionH relativeFrom="column">
                  <wp:posOffset>27332</wp:posOffset>
                </wp:positionH>
                <wp:positionV relativeFrom="paragraph">
                  <wp:posOffset>49607</wp:posOffset>
                </wp:positionV>
                <wp:extent cx="675894" cy="453542"/>
                <wp:effectExtent l="19050" t="0" r="0" b="0"/>
                <wp:wrapNone/>
                <wp:docPr id="1" name="Картина 1" descr="ivo_labi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ivo_labi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894" cy="45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0" w:type="pct"/>
          <w:vMerge w:val="restart"/>
        </w:tcPr>
        <w:p w:rsidR="006F0F73" w:rsidRPr="00BF23A5" w:rsidRDefault="006F0F73" w:rsidP="00BF23A5">
          <w:pPr>
            <w:pStyle w:val="a3"/>
            <w:jc w:val="center"/>
            <w:rPr>
              <w:sz w:val="20"/>
              <w:szCs w:val="20"/>
            </w:rPr>
          </w:pPr>
          <w:r w:rsidRPr="00BF23A5">
            <w:rPr>
              <w:sz w:val="20"/>
              <w:szCs w:val="20"/>
            </w:rPr>
            <w:t>Независима строителна лаборатория „ЛАБИС”</w:t>
          </w:r>
        </w:p>
        <w:p w:rsidR="006F0F73" w:rsidRPr="00E5725B" w:rsidRDefault="006F0F73" w:rsidP="00BF23A5">
          <w:pPr>
            <w:pStyle w:val="a3"/>
            <w:jc w:val="center"/>
            <w:rPr>
              <w:rFonts w:ascii="Verdana" w:hAnsi="Verdana"/>
            </w:rPr>
          </w:pPr>
          <w:r w:rsidRPr="00BF23A5">
            <w:rPr>
              <w:sz w:val="20"/>
              <w:szCs w:val="20"/>
            </w:rPr>
            <w:t>при ЛАБИС ЕООД</w:t>
          </w:r>
        </w:p>
      </w:tc>
      <w:tc>
        <w:tcPr>
          <w:tcW w:w="2976" w:type="pct"/>
        </w:tcPr>
        <w:p w:rsidR="006F0F73" w:rsidRPr="007F2F06" w:rsidRDefault="006F0F73" w:rsidP="007D3947">
          <w:pPr>
            <w:pStyle w:val="a3"/>
            <w:jc w:val="right"/>
            <w:rPr>
              <w:sz w:val="20"/>
              <w:szCs w:val="20"/>
            </w:rPr>
          </w:pPr>
          <w:r w:rsidRPr="007F2F06">
            <w:rPr>
              <w:sz w:val="20"/>
              <w:szCs w:val="20"/>
            </w:rPr>
            <w:t>П 4.1-1: Безпристрастност</w:t>
          </w:r>
        </w:p>
        <w:p w:rsidR="006F0F73" w:rsidRPr="004A1505" w:rsidRDefault="006F0F73" w:rsidP="006539D3">
          <w:pPr>
            <w:pStyle w:val="a3"/>
            <w:jc w:val="right"/>
            <w:rPr>
              <w:rFonts w:ascii="Verdana" w:hAnsi="Verdana"/>
              <w:sz w:val="20"/>
              <w:szCs w:val="20"/>
              <w:lang w:val="bg-BG"/>
            </w:rPr>
          </w:pPr>
          <w:proofErr w:type="spellStart"/>
          <w:r w:rsidRPr="007F2F06">
            <w:rPr>
              <w:sz w:val="20"/>
              <w:szCs w:val="20"/>
            </w:rPr>
            <w:t>Версия</w:t>
          </w:r>
          <w:proofErr w:type="spellEnd"/>
          <w:r w:rsidRPr="007F2F06">
            <w:rPr>
              <w:sz w:val="20"/>
              <w:szCs w:val="20"/>
            </w:rPr>
            <w:t xml:space="preserve"> 01, </w:t>
          </w:r>
          <w:proofErr w:type="spellStart"/>
          <w:r w:rsidRPr="007F2F06">
            <w:rPr>
              <w:sz w:val="20"/>
              <w:szCs w:val="20"/>
            </w:rPr>
            <w:t>Ревизия</w:t>
          </w:r>
          <w:proofErr w:type="spellEnd"/>
          <w:r w:rsidRPr="007F2F06">
            <w:rPr>
              <w:sz w:val="20"/>
              <w:szCs w:val="20"/>
            </w:rPr>
            <w:t xml:space="preserve"> 0</w:t>
          </w:r>
          <w:r w:rsidR="00920CE6">
            <w:rPr>
              <w:sz w:val="20"/>
              <w:szCs w:val="20"/>
              <w:lang w:val="bg-BG"/>
            </w:rPr>
            <w:t>2</w:t>
          </w:r>
          <w:r w:rsidRPr="007F2F06">
            <w:rPr>
              <w:sz w:val="20"/>
              <w:szCs w:val="20"/>
            </w:rPr>
            <w:t xml:space="preserve"> </w:t>
          </w:r>
          <w:proofErr w:type="spellStart"/>
          <w:r w:rsidRPr="007F2F06">
            <w:rPr>
              <w:sz w:val="20"/>
              <w:szCs w:val="20"/>
            </w:rPr>
            <w:t>от</w:t>
          </w:r>
          <w:proofErr w:type="spellEnd"/>
          <w:r w:rsidRPr="007F2F06">
            <w:rPr>
              <w:sz w:val="20"/>
              <w:szCs w:val="20"/>
            </w:rPr>
            <w:t xml:space="preserve"> </w:t>
          </w:r>
          <w:r w:rsidR="00920CE6">
            <w:rPr>
              <w:sz w:val="20"/>
              <w:szCs w:val="20"/>
              <w:lang w:val="bg-BG"/>
            </w:rPr>
            <w:t>10</w:t>
          </w:r>
          <w:r w:rsidR="00FE04E4">
            <w:rPr>
              <w:sz w:val="20"/>
              <w:szCs w:val="20"/>
            </w:rPr>
            <w:t>.0</w:t>
          </w:r>
          <w:r w:rsidR="00920CE6">
            <w:rPr>
              <w:sz w:val="20"/>
              <w:szCs w:val="20"/>
              <w:lang w:val="bg-BG"/>
            </w:rPr>
            <w:t>2</w:t>
          </w:r>
          <w:r w:rsidR="00FE04E4">
            <w:rPr>
              <w:sz w:val="20"/>
              <w:szCs w:val="20"/>
            </w:rPr>
            <w:t>.20</w:t>
          </w:r>
          <w:r w:rsidR="004A1505">
            <w:rPr>
              <w:sz w:val="20"/>
              <w:szCs w:val="20"/>
              <w:lang w:val="bg-BG"/>
            </w:rPr>
            <w:t>22</w:t>
          </w:r>
        </w:p>
      </w:tc>
    </w:tr>
    <w:tr w:rsidR="006F0F73" w:rsidRPr="00027DA8" w:rsidTr="00BF23A5">
      <w:trPr>
        <w:trHeight w:val="357"/>
      </w:trPr>
      <w:tc>
        <w:tcPr>
          <w:tcW w:w="664" w:type="pct"/>
          <w:vMerge/>
        </w:tcPr>
        <w:p w:rsidR="006F0F73" w:rsidRPr="00E5725B" w:rsidRDefault="006F0F73">
          <w:pPr>
            <w:pStyle w:val="a3"/>
            <w:rPr>
              <w:rFonts w:ascii="Verdana" w:hAnsi="Verdana"/>
              <w:sz w:val="18"/>
              <w:szCs w:val="18"/>
            </w:rPr>
          </w:pPr>
        </w:p>
      </w:tc>
      <w:tc>
        <w:tcPr>
          <w:tcW w:w="1360" w:type="pct"/>
          <w:vMerge/>
        </w:tcPr>
        <w:p w:rsidR="006F0F73" w:rsidRPr="00E5725B" w:rsidRDefault="006F0F73">
          <w:pPr>
            <w:pStyle w:val="a3"/>
            <w:rPr>
              <w:rFonts w:ascii="Verdana" w:hAnsi="Verdana"/>
              <w:sz w:val="18"/>
              <w:szCs w:val="18"/>
            </w:rPr>
          </w:pPr>
        </w:p>
      </w:tc>
      <w:tc>
        <w:tcPr>
          <w:tcW w:w="2976" w:type="pct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i/>
              <w:sz w:val="20"/>
              <w:szCs w:val="20"/>
            </w:rPr>
          </w:sdtEndPr>
          <w:sdtContent>
            <w:p w:rsidR="006F0F73" w:rsidRPr="00A873CD" w:rsidRDefault="006F0F73" w:rsidP="00A873CD">
              <w:pPr>
                <w:jc w:val="right"/>
              </w:pPr>
              <w:r w:rsidRPr="007F2F06">
                <w:rPr>
                  <w:i/>
                  <w:sz w:val="20"/>
                  <w:szCs w:val="20"/>
                </w:rPr>
                <w:t xml:space="preserve">Страница </w:t>
              </w:r>
              <w:r w:rsidR="00AC74DB" w:rsidRPr="007F2F06">
                <w:rPr>
                  <w:i/>
                  <w:sz w:val="20"/>
                  <w:szCs w:val="20"/>
                </w:rPr>
                <w:fldChar w:fldCharType="begin"/>
              </w:r>
              <w:r w:rsidRPr="007F2F06">
                <w:rPr>
                  <w:i/>
                  <w:sz w:val="20"/>
                  <w:szCs w:val="20"/>
                </w:rPr>
                <w:instrText xml:space="preserve"> PAGE </w:instrText>
              </w:r>
              <w:r w:rsidR="00AC74DB" w:rsidRPr="007F2F06">
                <w:rPr>
                  <w:i/>
                  <w:sz w:val="20"/>
                  <w:szCs w:val="20"/>
                </w:rPr>
                <w:fldChar w:fldCharType="separate"/>
              </w:r>
              <w:r w:rsidR="001230FF">
                <w:rPr>
                  <w:i/>
                  <w:noProof/>
                  <w:sz w:val="20"/>
                  <w:szCs w:val="20"/>
                </w:rPr>
                <w:t>4</w:t>
              </w:r>
              <w:r w:rsidR="00AC74DB" w:rsidRPr="007F2F06">
                <w:rPr>
                  <w:i/>
                  <w:sz w:val="20"/>
                  <w:szCs w:val="20"/>
                </w:rPr>
                <w:fldChar w:fldCharType="end"/>
              </w:r>
              <w:r w:rsidRPr="007F2F06">
                <w:rPr>
                  <w:i/>
                  <w:sz w:val="20"/>
                  <w:szCs w:val="20"/>
                </w:rPr>
                <w:t xml:space="preserve"> от </w:t>
              </w:r>
              <w:r w:rsidR="00AC74DB" w:rsidRPr="007F2F06">
                <w:rPr>
                  <w:i/>
                  <w:sz w:val="20"/>
                  <w:szCs w:val="20"/>
                </w:rPr>
                <w:fldChar w:fldCharType="begin"/>
              </w:r>
              <w:r w:rsidRPr="007F2F06">
                <w:rPr>
                  <w:i/>
                  <w:sz w:val="20"/>
                  <w:szCs w:val="20"/>
                </w:rPr>
                <w:instrText xml:space="preserve"> NUMPAGES  </w:instrText>
              </w:r>
              <w:r w:rsidR="00AC74DB" w:rsidRPr="007F2F06">
                <w:rPr>
                  <w:i/>
                  <w:sz w:val="20"/>
                  <w:szCs w:val="20"/>
                </w:rPr>
                <w:fldChar w:fldCharType="separate"/>
              </w:r>
              <w:r w:rsidR="001230FF">
                <w:rPr>
                  <w:i/>
                  <w:noProof/>
                  <w:sz w:val="20"/>
                  <w:szCs w:val="20"/>
                </w:rPr>
                <w:t>4</w:t>
              </w:r>
              <w:r w:rsidR="00AC74DB" w:rsidRPr="007F2F06">
                <w:rPr>
                  <w:i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6F0F73" w:rsidRDefault="006F0F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7A1" w:rsidRDefault="006D67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64D"/>
    <w:multiLevelType w:val="hybridMultilevel"/>
    <w:tmpl w:val="324E42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8D1"/>
    <w:multiLevelType w:val="hybridMultilevel"/>
    <w:tmpl w:val="D4FC7FAA"/>
    <w:lvl w:ilvl="0" w:tplc="F57AD922">
      <w:start w:val="1"/>
      <w:numFmt w:val="bullet"/>
      <w:lvlText w:val="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7DA"/>
    <w:multiLevelType w:val="hybridMultilevel"/>
    <w:tmpl w:val="A80C40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688B"/>
    <w:multiLevelType w:val="hybridMultilevel"/>
    <w:tmpl w:val="3CBC6EDE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7BD8"/>
    <w:multiLevelType w:val="hybridMultilevel"/>
    <w:tmpl w:val="E1225DEE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36D"/>
    <w:multiLevelType w:val="hybridMultilevel"/>
    <w:tmpl w:val="24D0CC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0113"/>
    <w:multiLevelType w:val="hybridMultilevel"/>
    <w:tmpl w:val="0E46CE2C"/>
    <w:lvl w:ilvl="0" w:tplc="60C0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13DD7"/>
    <w:multiLevelType w:val="hybridMultilevel"/>
    <w:tmpl w:val="3D0435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17C56"/>
    <w:multiLevelType w:val="hybridMultilevel"/>
    <w:tmpl w:val="A1140F36"/>
    <w:lvl w:ilvl="0" w:tplc="AD4E149E">
      <w:start w:val="1"/>
      <w:numFmt w:val="bullet"/>
      <w:lvlText w:val="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F61B07"/>
    <w:multiLevelType w:val="hybridMultilevel"/>
    <w:tmpl w:val="A2508712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947"/>
    <w:rsid w:val="0000262F"/>
    <w:rsid w:val="00003F91"/>
    <w:rsid w:val="00011FBA"/>
    <w:rsid w:val="00017FEA"/>
    <w:rsid w:val="00027DA8"/>
    <w:rsid w:val="00052AFB"/>
    <w:rsid w:val="00053745"/>
    <w:rsid w:val="0006072B"/>
    <w:rsid w:val="00064349"/>
    <w:rsid w:val="000729F0"/>
    <w:rsid w:val="000730DA"/>
    <w:rsid w:val="00081897"/>
    <w:rsid w:val="000910F5"/>
    <w:rsid w:val="000925FD"/>
    <w:rsid w:val="00095C88"/>
    <w:rsid w:val="00096BD5"/>
    <w:rsid w:val="000A6EC2"/>
    <w:rsid w:val="000C304A"/>
    <w:rsid w:val="000C7271"/>
    <w:rsid w:val="000D15AD"/>
    <w:rsid w:val="000D5D26"/>
    <w:rsid w:val="000D6A48"/>
    <w:rsid w:val="000E284F"/>
    <w:rsid w:val="000E2E90"/>
    <w:rsid w:val="0010466A"/>
    <w:rsid w:val="001058F7"/>
    <w:rsid w:val="00105EFB"/>
    <w:rsid w:val="00115F6D"/>
    <w:rsid w:val="001164E5"/>
    <w:rsid w:val="00121DAD"/>
    <w:rsid w:val="001230FF"/>
    <w:rsid w:val="00126EC4"/>
    <w:rsid w:val="00132C97"/>
    <w:rsid w:val="0014167D"/>
    <w:rsid w:val="00147090"/>
    <w:rsid w:val="00147B63"/>
    <w:rsid w:val="001535BF"/>
    <w:rsid w:val="001577A6"/>
    <w:rsid w:val="00167268"/>
    <w:rsid w:val="00180D2E"/>
    <w:rsid w:val="00191860"/>
    <w:rsid w:val="00195677"/>
    <w:rsid w:val="001A1210"/>
    <w:rsid w:val="001A737C"/>
    <w:rsid w:val="001B264E"/>
    <w:rsid w:val="001B786A"/>
    <w:rsid w:val="001B7C24"/>
    <w:rsid w:val="001C23D6"/>
    <w:rsid w:val="001C3C62"/>
    <w:rsid w:val="001D3375"/>
    <w:rsid w:val="001D544A"/>
    <w:rsid w:val="001E0371"/>
    <w:rsid w:val="001E338E"/>
    <w:rsid w:val="001E515C"/>
    <w:rsid w:val="001F3198"/>
    <w:rsid w:val="001F61E1"/>
    <w:rsid w:val="002051FC"/>
    <w:rsid w:val="002073F5"/>
    <w:rsid w:val="002135A4"/>
    <w:rsid w:val="00214D28"/>
    <w:rsid w:val="00222314"/>
    <w:rsid w:val="002407EF"/>
    <w:rsid w:val="002427D8"/>
    <w:rsid w:val="00250C6A"/>
    <w:rsid w:val="00270569"/>
    <w:rsid w:val="002707BF"/>
    <w:rsid w:val="00274516"/>
    <w:rsid w:val="00275BB2"/>
    <w:rsid w:val="002B4AE0"/>
    <w:rsid w:val="002C12E3"/>
    <w:rsid w:val="002D6831"/>
    <w:rsid w:val="002E040E"/>
    <w:rsid w:val="002E675C"/>
    <w:rsid w:val="002F41FD"/>
    <w:rsid w:val="0030388C"/>
    <w:rsid w:val="00314BBA"/>
    <w:rsid w:val="00333042"/>
    <w:rsid w:val="003464D1"/>
    <w:rsid w:val="00346FA2"/>
    <w:rsid w:val="00361613"/>
    <w:rsid w:val="00377B77"/>
    <w:rsid w:val="00383A50"/>
    <w:rsid w:val="003A1AA6"/>
    <w:rsid w:val="003A7C06"/>
    <w:rsid w:val="003B0464"/>
    <w:rsid w:val="003B52E2"/>
    <w:rsid w:val="003E1182"/>
    <w:rsid w:val="003E14E4"/>
    <w:rsid w:val="003E716F"/>
    <w:rsid w:val="003E73AF"/>
    <w:rsid w:val="003F24E6"/>
    <w:rsid w:val="003F30F2"/>
    <w:rsid w:val="003F3C04"/>
    <w:rsid w:val="00404537"/>
    <w:rsid w:val="00410335"/>
    <w:rsid w:val="00413077"/>
    <w:rsid w:val="00413AAB"/>
    <w:rsid w:val="00425243"/>
    <w:rsid w:val="00445397"/>
    <w:rsid w:val="00446039"/>
    <w:rsid w:val="00451881"/>
    <w:rsid w:val="00461039"/>
    <w:rsid w:val="00461EC4"/>
    <w:rsid w:val="0047399E"/>
    <w:rsid w:val="004742AD"/>
    <w:rsid w:val="004744DE"/>
    <w:rsid w:val="00475890"/>
    <w:rsid w:val="004801E2"/>
    <w:rsid w:val="004804CA"/>
    <w:rsid w:val="004852C2"/>
    <w:rsid w:val="00487A4F"/>
    <w:rsid w:val="00490507"/>
    <w:rsid w:val="004923BB"/>
    <w:rsid w:val="004A1505"/>
    <w:rsid w:val="004A6F25"/>
    <w:rsid w:val="004B06CB"/>
    <w:rsid w:val="004B1D02"/>
    <w:rsid w:val="004B7201"/>
    <w:rsid w:val="004C5F03"/>
    <w:rsid w:val="004D1E8E"/>
    <w:rsid w:val="004D2012"/>
    <w:rsid w:val="004D25BE"/>
    <w:rsid w:val="004D6F04"/>
    <w:rsid w:val="004E3C5D"/>
    <w:rsid w:val="004F1210"/>
    <w:rsid w:val="004F23A5"/>
    <w:rsid w:val="00501277"/>
    <w:rsid w:val="00501D95"/>
    <w:rsid w:val="005174CD"/>
    <w:rsid w:val="00517527"/>
    <w:rsid w:val="00526EB3"/>
    <w:rsid w:val="005368BC"/>
    <w:rsid w:val="005402EB"/>
    <w:rsid w:val="0054306B"/>
    <w:rsid w:val="005431CB"/>
    <w:rsid w:val="005456C0"/>
    <w:rsid w:val="0055258E"/>
    <w:rsid w:val="005527A1"/>
    <w:rsid w:val="00566780"/>
    <w:rsid w:val="00576375"/>
    <w:rsid w:val="00581033"/>
    <w:rsid w:val="00582994"/>
    <w:rsid w:val="0058377A"/>
    <w:rsid w:val="005A2823"/>
    <w:rsid w:val="005B306A"/>
    <w:rsid w:val="005B5EDB"/>
    <w:rsid w:val="005C2AE6"/>
    <w:rsid w:val="005D4792"/>
    <w:rsid w:val="005E4188"/>
    <w:rsid w:val="005E5DB1"/>
    <w:rsid w:val="00606F18"/>
    <w:rsid w:val="0061023C"/>
    <w:rsid w:val="006276F2"/>
    <w:rsid w:val="00644E9E"/>
    <w:rsid w:val="0064686A"/>
    <w:rsid w:val="00653157"/>
    <w:rsid w:val="006539D3"/>
    <w:rsid w:val="00655354"/>
    <w:rsid w:val="00661718"/>
    <w:rsid w:val="0066733C"/>
    <w:rsid w:val="006710E1"/>
    <w:rsid w:val="00673138"/>
    <w:rsid w:val="0069197A"/>
    <w:rsid w:val="006B1757"/>
    <w:rsid w:val="006B4D59"/>
    <w:rsid w:val="006D339D"/>
    <w:rsid w:val="006D67A1"/>
    <w:rsid w:val="006D6CFC"/>
    <w:rsid w:val="006E560F"/>
    <w:rsid w:val="006F0F73"/>
    <w:rsid w:val="006F5B4C"/>
    <w:rsid w:val="00713656"/>
    <w:rsid w:val="0071657C"/>
    <w:rsid w:val="00716CC9"/>
    <w:rsid w:val="00724E3E"/>
    <w:rsid w:val="00731AC6"/>
    <w:rsid w:val="00742FCF"/>
    <w:rsid w:val="00743650"/>
    <w:rsid w:val="007446DE"/>
    <w:rsid w:val="007525A8"/>
    <w:rsid w:val="00753071"/>
    <w:rsid w:val="0076750C"/>
    <w:rsid w:val="00767ECF"/>
    <w:rsid w:val="00770B00"/>
    <w:rsid w:val="00782FCF"/>
    <w:rsid w:val="00783D39"/>
    <w:rsid w:val="00790B95"/>
    <w:rsid w:val="007924A4"/>
    <w:rsid w:val="007A3A80"/>
    <w:rsid w:val="007B54AC"/>
    <w:rsid w:val="007C3D27"/>
    <w:rsid w:val="007D3947"/>
    <w:rsid w:val="007D3B6A"/>
    <w:rsid w:val="007E4F36"/>
    <w:rsid w:val="007F2F06"/>
    <w:rsid w:val="007F577E"/>
    <w:rsid w:val="0081035C"/>
    <w:rsid w:val="00823D96"/>
    <w:rsid w:val="008253BA"/>
    <w:rsid w:val="00832B38"/>
    <w:rsid w:val="00832C2E"/>
    <w:rsid w:val="00840485"/>
    <w:rsid w:val="00840C4B"/>
    <w:rsid w:val="00842922"/>
    <w:rsid w:val="00852DFD"/>
    <w:rsid w:val="00874075"/>
    <w:rsid w:val="00884DCB"/>
    <w:rsid w:val="00895D80"/>
    <w:rsid w:val="008A17B7"/>
    <w:rsid w:val="008A488B"/>
    <w:rsid w:val="008A6CDD"/>
    <w:rsid w:val="008C0088"/>
    <w:rsid w:val="008C563C"/>
    <w:rsid w:val="008C59FD"/>
    <w:rsid w:val="008D07B6"/>
    <w:rsid w:val="008E43D6"/>
    <w:rsid w:val="008F7591"/>
    <w:rsid w:val="00900F70"/>
    <w:rsid w:val="00911621"/>
    <w:rsid w:val="0091359B"/>
    <w:rsid w:val="0091383D"/>
    <w:rsid w:val="00920CE6"/>
    <w:rsid w:val="00934531"/>
    <w:rsid w:val="00976CA8"/>
    <w:rsid w:val="00982135"/>
    <w:rsid w:val="009835BF"/>
    <w:rsid w:val="009866CE"/>
    <w:rsid w:val="00992D19"/>
    <w:rsid w:val="009B02D9"/>
    <w:rsid w:val="009B3DA8"/>
    <w:rsid w:val="009C574E"/>
    <w:rsid w:val="009C658E"/>
    <w:rsid w:val="009C7ADA"/>
    <w:rsid w:val="009D40E2"/>
    <w:rsid w:val="009E577C"/>
    <w:rsid w:val="00A1137B"/>
    <w:rsid w:val="00A1476D"/>
    <w:rsid w:val="00A1771B"/>
    <w:rsid w:val="00A20001"/>
    <w:rsid w:val="00A21331"/>
    <w:rsid w:val="00A219CB"/>
    <w:rsid w:val="00A3043C"/>
    <w:rsid w:val="00A304BC"/>
    <w:rsid w:val="00A31C93"/>
    <w:rsid w:val="00A40B14"/>
    <w:rsid w:val="00A432A5"/>
    <w:rsid w:val="00A44FD2"/>
    <w:rsid w:val="00A51DC9"/>
    <w:rsid w:val="00A5308E"/>
    <w:rsid w:val="00A60B52"/>
    <w:rsid w:val="00A612C2"/>
    <w:rsid w:val="00A73F5F"/>
    <w:rsid w:val="00A769D1"/>
    <w:rsid w:val="00A873CD"/>
    <w:rsid w:val="00A92A76"/>
    <w:rsid w:val="00AA4111"/>
    <w:rsid w:val="00AA687E"/>
    <w:rsid w:val="00AB2144"/>
    <w:rsid w:val="00AC74DB"/>
    <w:rsid w:val="00AD1FA8"/>
    <w:rsid w:val="00AD3822"/>
    <w:rsid w:val="00B002B2"/>
    <w:rsid w:val="00B03AE6"/>
    <w:rsid w:val="00B10DD1"/>
    <w:rsid w:val="00B25BF5"/>
    <w:rsid w:val="00B362D9"/>
    <w:rsid w:val="00B36625"/>
    <w:rsid w:val="00B47CC1"/>
    <w:rsid w:val="00B57BE6"/>
    <w:rsid w:val="00B57C51"/>
    <w:rsid w:val="00B61BA0"/>
    <w:rsid w:val="00B70632"/>
    <w:rsid w:val="00B75AD9"/>
    <w:rsid w:val="00B850B8"/>
    <w:rsid w:val="00B9157B"/>
    <w:rsid w:val="00B96EAE"/>
    <w:rsid w:val="00BA48FB"/>
    <w:rsid w:val="00BA6C6F"/>
    <w:rsid w:val="00BA79A2"/>
    <w:rsid w:val="00BC047C"/>
    <w:rsid w:val="00BC137A"/>
    <w:rsid w:val="00BF23A5"/>
    <w:rsid w:val="00BF71F0"/>
    <w:rsid w:val="00C01B16"/>
    <w:rsid w:val="00C029B1"/>
    <w:rsid w:val="00C0719F"/>
    <w:rsid w:val="00C25907"/>
    <w:rsid w:val="00C440EF"/>
    <w:rsid w:val="00C47F2B"/>
    <w:rsid w:val="00C64713"/>
    <w:rsid w:val="00C65B92"/>
    <w:rsid w:val="00C74706"/>
    <w:rsid w:val="00C74B3D"/>
    <w:rsid w:val="00C81256"/>
    <w:rsid w:val="00C81A28"/>
    <w:rsid w:val="00C8691B"/>
    <w:rsid w:val="00CA1E03"/>
    <w:rsid w:val="00CA2C63"/>
    <w:rsid w:val="00CD5400"/>
    <w:rsid w:val="00CE7695"/>
    <w:rsid w:val="00CF19FF"/>
    <w:rsid w:val="00CF2FFF"/>
    <w:rsid w:val="00CF3FF6"/>
    <w:rsid w:val="00D105CA"/>
    <w:rsid w:val="00D2263A"/>
    <w:rsid w:val="00D2399F"/>
    <w:rsid w:val="00D305A4"/>
    <w:rsid w:val="00D336AA"/>
    <w:rsid w:val="00D441DD"/>
    <w:rsid w:val="00D451B0"/>
    <w:rsid w:val="00D62F72"/>
    <w:rsid w:val="00D653AE"/>
    <w:rsid w:val="00D71D25"/>
    <w:rsid w:val="00D738E3"/>
    <w:rsid w:val="00DA4365"/>
    <w:rsid w:val="00DB2F53"/>
    <w:rsid w:val="00DC4138"/>
    <w:rsid w:val="00DE72DE"/>
    <w:rsid w:val="00DF2F72"/>
    <w:rsid w:val="00E045EA"/>
    <w:rsid w:val="00E14005"/>
    <w:rsid w:val="00E15B32"/>
    <w:rsid w:val="00E163D3"/>
    <w:rsid w:val="00E1734C"/>
    <w:rsid w:val="00E248AD"/>
    <w:rsid w:val="00E327B2"/>
    <w:rsid w:val="00E331F4"/>
    <w:rsid w:val="00E3481B"/>
    <w:rsid w:val="00E448C5"/>
    <w:rsid w:val="00E512FA"/>
    <w:rsid w:val="00E5725B"/>
    <w:rsid w:val="00E63FB9"/>
    <w:rsid w:val="00E71A8A"/>
    <w:rsid w:val="00E730BC"/>
    <w:rsid w:val="00E736F6"/>
    <w:rsid w:val="00E912C9"/>
    <w:rsid w:val="00E915DC"/>
    <w:rsid w:val="00E93A9C"/>
    <w:rsid w:val="00E95B19"/>
    <w:rsid w:val="00EA071B"/>
    <w:rsid w:val="00EB2430"/>
    <w:rsid w:val="00ED4014"/>
    <w:rsid w:val="00EE1AA2"/>
    <w:rsid w:val="00EE2038"/>
    <w:rsid w:val="00EE5DDE"/>
    <w:rsid w:val="00EE676E"/>
    <w:rsid w:val="00EF4E5C"/>
    <w:rsid w:val="00F1180C"/>
    <w:rsid w:val="00F210D6"/>
    <w:rsid w:val="00F26400"/>
    <w:rsid w:val="00F304E2"/>
    <w:rsid w:val="00F317FF"/>
    <w:rsid w:val="00F36077"/>
    <w:rsid w:val="00F41516"/>
    <w:rsid w:val="00F41BE0"/>
    <w:rsid w:val="00F4426A"/>
    <w:rsid w:val="00F447EA"/>
    <w:rsid w:val="00F50694"/>
    <w:rsid w:val="00F5476E"/>
    <w:rsid w:val="00F62BC5"/>
    <w:rsid w:val="00F76F15"/>
    <w:rsid w:val="00F951BB"/>
    <w:rsid w:val="00FA3041"/>
    <w:rsid w:val="00FA48A8"/>
    <w:rsid w:val="00FB5956"/>
    <w:rsid w:val="00FC5053"/>
    <w:rsid w:val="00FC53D2"/>
    <w:rsid w:val="00FC72AA"/>
    <w:rsid w:val="00FD4812"/>
    <w:rsid w:val="00FD7B1B"/>
    <w:rsid w:val="00FD7E8E"/>
    <w:rsid w:val="00FE04E4"/>
    <w:rsid w:val="00FE46A8"/>
    <w:rsid w:val="00FE4C6C"/>
    <w:rsid w:val="00FF0C46"/>
    <w:rsid w:val="00FF612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46D6B-01D3-430F-B0A5-200DEB9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D3947"/>
  </w:style>
  <w:style w:type="paragraph" w:styleId="a5">
    <w:name w:val="footer"/>
    <w:basedOn w:val="a"/>
    <w:link w:val="a6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D3947"/>
  </w:style>
  <w:style w:type="character" w:styleId="a7">
    <w:name w:val="Placeholder Text"/>
    <w:basedOn w:val="a0"/>
    <w:uiPriority w:val="99"/>
    <w:semiHidden/>
    <w:rsid w:val="007D39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D39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D3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rsid w:val="00A60B5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ен текст с отстъп Знак"/>
    <w:basedOn w:val="a0"/>
    <w:link w:val="ab"/>
    <w:rsid w:val="00A60B52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E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e">
    <w:name w:val="Strong"/>
    <w:basedOn w:val="a0"/>
    <w:qFormat/>
    <w:rsid w:val="00E3481B"/>
    <w:rPr>
      <w:b/>
      <w:bCs/>
    </w:rPr>
  </w:style>
  <w:style w:type="character" w:customStyle="1" w:styleId="apple-converted-space">
    <w:name w:val="apple-converted-space"/>
    <w:basedOn w:val="a0"/>
    <w:rsid w:val="00E3481B"/>
  </w:style>
  <w:style w:type="character" w:styleId="af">
    <w:name w:val="Hyperlink"/>
    <w:basedOn w:val="a0"/>
    <w:uiPriority w:val="99"/>
    <w:unhideWhenUsed/>
    <w:rsid w:val="00F62BC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62BC5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4D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vor\AppData\Local\Microsoft\Windows\INetCache\IE\&#1055;%205.0-2\1.%20&#1055;%205.0-2%20&#1074;&#1077;&#1088;&#1089;&#1080;&#1103;%2001,%20&#1088;&#1077;&#1074;&#1080;&#1079;&#1080;&#1103;%2001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avor\AppData\Local\Microsoft\Windows\INetCache\3.%20&#1060;&#1086;&#1088;&#1084;&#1091;&#1083;&#1103;&#1088;&#1080;\&#1060;%204.1-5\1.%20&#1060;%204.1-5%20&#1074;&#1077;&#1088;&#1089;&#1080;&#1103;%2001,%20&#1088;&#1077;&#1074;&#1080;&#1079;&#1080;&#1103;%2001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vor\AppData\Local\Microsoft\Windows\INetCache\3.%20&#1060;&#1086;&#1088;&#1084;&#1091;&#1083;&#1103;&#1088;&#1080;\&#1060;%204.1-4\1.%20&#1060;%204.1-4%20&#1074;&#1077;&#1088;&#1089;&#1080;&#1103;%2001,%20&#1088;&#1077;&#1074;&#1080;&#1079;&#1080;&#1103;%2001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yavor\AppData\Local\Microsoft\Windows\INetCache\3.%20&#1060;&#1086;&#1088;&#1084;&#1091;&#1083;&#1103;&#1088;&#1080;\&#1060;%204.1-4\1.%20&#1060;%204.1-4%20&#1074;&#1077;&#1088;&#1089;&#1080;&#1103;%2001,%20&#1088;&#1077;&#1074;&#1080;&#1079;&#1080;&#1103;%2001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yavor\AppData\Local\Microsoft\Windows\INetCache\3.%20&#1060;&#1086;&#1088;&#1084;&#1091;&#1083;&#1103;&#1088;&#1080;\&#1060;%204.1-3\1.%20&#1060;%204.1-3%20&#1074;&#1077;&#1088;&#1089;&#1080;&#1103;%2001,%20&#1088;&#1077;&#1074;&#1080;&#1079;&#1080;&#1103;%2001.do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6EE5-AA04-462A-85E9-0C87E6B6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Yavor Stanev</cp:lastModifiedBy>
  <cp:revision>15</cp:revision>
  <cp:lastPrinted>2022-11-30T11:04:00Z</cp:lastPrinted>
  <dcterms:created xsi:type="dcterms:W3CDTF">2022-08-17T09:13:00Z</dcterms:created>
  <dcterms:modified xsi:type="dcterms:W3CDTF">2023-08-22T07:29:00Z</dcterms:modified>
</cp:coreProperties>
</file>